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C0C5" w14:textId="77777777" w:rsidR="002C3102" w:rsidRPr="00095295" w:rsidRDefault="002C3102" w:rsidP="00095295">
      <w:pPr>
        <w:pStyle w:val="Heading1"/>
      </w:pPr>
      <w:r w:rsidRPr="00095295">
        <w:t>Your personal information</w:t>
      </w:r>
    </w:p>
    <w:p w14:paraId="74E6033B" w14:textId="7B630C26" w:rsidR="000C2F4F" w:rsidRPr="006A7E26" w:rsidRDefault="000C2F4F" w:rsidP="000C2F4F">
      <w:r w:rsidRPr="006A7E26">
        <w:t xml:space="preserve">The Australian Public Service Commission </w:t>
      </w:r>
      <w:r w:rsidR="00D63842">
        <w:t xml:space="preserve">(APSC) </w:t>
      </w:r>
      <w:r w:rsidRPr="006A7E26">
        <w:t xml:space="preserve">collects personal information about individuals for a range of purposes to enable it to carry out its functions.  The </w:t>
      </w:r>
      <w:r w:rsidR="00D63842">
        <w:t>APSC</w:t>
      </w:r>
      <w:r w:rsidR="00D63842" w:rsidRPr="006A7E26">
        <w:t xml:space="preserve">’s </w:t>
      </w:r>
      <w:r w:rsidR="001563AC">
        <w:t>P</w:t>
      </w:r>
      <w:r w:rsidRPr="006A7E26">
        <w:t xml:space="preserve">rivacy </w:t>
      </w:r>
      <w:r w:rsidR="001563AC">
        <w:t>P</w:t>
      </w:r>
      <w:r w:rsidRPr="006A7E26">
        <w:t>olicy is available on</w:t>
      </w:r>
      <w:r w:rsidR="00642FB6">
        <w:t xml:space="preserve"> the </w:t>
      </w:r>
      <w:r w:rsidR="00D63842">
        <w:t>agency</w:t>
      </w:r>
      <w:r w:rsidR="00642FB6">
        <w:t xml:space="preserve">’s </w:t>
      </w:r>
      <w:hyperlink r:id="rId10" w:history="1">
        <w:r w:rsidR="00642FB6" w:rsidRPr="00642FB6">
          <w:rPr>
            <w:rStyle w:val="Hyperlink"/>
          </w:rPr>
          <w:t>website</w:t>
        </w:r>
      </w:hyperlink>
      <w:r w:rsidR="0078437A">
        <w:t>.</w:t>
      </w:r>
    </w:p>
    <w:p w14:paraId="02DF76CB" w14:textId="77777777"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Description w:val="Further details about the collection of your personal information are provided below."/>
      </w:tblPr>
      <w:tblGrid>
        <w:gridCol w:w="2656"/>
        <w:gridCol w:w="6350"/>
      </w:tblGrid>
      <w:tr w:rsidR="00A621EA" w:rsidRPr="00A621EA" w14:paraId="28274BA6" w14:textId="77777777" w:rsidTr="00011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</w:tcPr>
          <w:p w14:paraId="51DD0C22" w14:textId="3ADAC921" w:rsidR="00A621EA" w:rsidRPr="00A621EA" w:rsidRDefault="00BC04A5" w:rsidP="00BC04A5">
            <w:pPr>
              <w:pStyle w:val="Heading2"/>
              <w:outlineLvl w:val="1"/>
            </w:pPr>
            <w:bookmarkStart w:id="0" w:name="_GoBack"/>
            <w:r>
              <w:rPr>
                <w:bCs/>
              </w:rPr>
              <w:t xml:space="preserve">APS </w:t>
            </w:r>
            <w:r w:rsidR="003C1F05">
              <w:rPr>
                <w:bCs/>
              </w:rPr>
              <w:t>e</w:t>
            </w:r>
            <w:r>
              <w:rPr>
                <w:bCs/>
              </w:rPr>
              <w:t xml:space="preserve">mployee </w:t>
            </w:r>
            <w:r w:rsidR="003C1F05">
              <w:rPr>
                <w:bCs/>
              </w:rPr>
              <w:t>c</w:t>
            </w:r>
            <w:r>
              <w:rPr>
                <w:bCs/>
              </w:rPr>
              <w:t>ensus</w:t>
            </w:r>
            <w:r w:rsidR="00AB4449" w:rsidRPr="00AB4449">
              <w:rPr>
                <w:bCs/>
              </w:rPr>
              <w:t xml:space="preserve"> – APP 5 </w:t>
            </w:r>
            <w:r w:rsidR="003C1F05">
              <w:rPr>
                <w:bCs/>
              </w:rPr>
              <w:t>n</w:t>
            </w:r>
            <w:r w:rsidR="00AB4449" w:rsidRPr="00AB4449">
              <w:rPr>
                <w:bCs/>
              </w:rPr>
              <w:t>otice</w:t>
            </w:r>
          </w:p>
        </w:tc>
      </w:tr>
      <w:tr w:rsidR="000119A2" w:rsidRPr="00A621EA" w14:paraId="60B96018" w14:textId="77777777" w:rsidTr="0076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068DDAE0" w14:textId="06CF8317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Who is collecting your personal information?</w:t>
            </w:r>
          </w:p>
        </w:tc>
        <w:tc>
          <w:tcPr>
            <w:tcW w:w="6350" w:type="dxa"/>
          </w:tcPr>
          <w:p w14:paraId="0B12865D" w14:textId="1231755B" w:rsidR="000119A2" w:rsidRPr="00993173" w:rsidRDefault="000119A2" w:rsidP="000119A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being collected by the Australian Public Service Commission</w:t>
            </w:r>
            <w:r w:rsidR="001B1267">
              <w:t xml:space="preserve"> or other organisations participating the Branch Out Secondment Program</w:t>
            </w:r>
            <w:r>
              <w:t>.  The Commission’s contact details are listed below.</w:t>
            </w:r>
          </w:p>
        </w:tc>
      </w:tr>
      <w:tr w:rsidR="000119A2" w:rsidRPr="00A621EA" w14:paraId="63D743AD" w14:textId="77777777" w:rsidTr="00011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42A86F68" w14:textId="54B097D1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Collection of your personal information</w:t>
            </w:r>
          </w:p>
        </w:tc>
        <w:tc>
          <w:tcPr>
            <w:tcW w:w="6351" w:type="dxa"/>
          </w:tcPr>
          <w:p w14:paraId="7DCE065E" w14:textId="2751C120" w:rsidR="000119A2" w:rsidRPr="00993173" w:rsidRDefault="000119A2" w:rsidP="00765D2F">
            <w:pPr>
              <w:tabs>
                <w:tab w:val="left" w:pos="2747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personal information is being collected by the Commission as </w:t>
            </w:r>
            <w:r w:rsidR="00765D2F">
              <w:t xml:space="preserve">part of the Branch Out Secondment Program. </w:t>
            </w:r>
          </w:p>
        </w:tc>
      </w:tr>
      <w:tr w:rsidR="000119A2" w:rsidRPr="00A621EA" w14:paraId="43D3E351" w14:textId="77777777" w:rsidTr="0001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544C23AE" w14:textId="5CB2E857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Authority for collection of personal information</w:t>
            </w:r>
          </w:p>
        </w:tc>
        <w:tc>
          <w:tcPr>
            <w:tcW w:w="6351" w:type="dxa"/>
          </w:tcPr>
          <w:p w14:paraId="0801B044" w14:textId="2129AB5A" w:rsidR="000119A2" w:rsidRPr="00E35E13" w:rsidRDefault="000119A2" w:rsidP="00765D2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Australian Public Service Commissioner has a number of functions relating to the APS.  Under subsection </w:t>
            </w:r>
            <w:r w:rsidRPr="003F0D68">
              <w:t>41(1</w:t>
            </w:r>
            <w:proofErr w:type="gramStart"/>
            <w:r w:rsidRPr="003F0D68">
              <w:t>)(</w:t>
            </w:r>
            <w:proofErr w:type="gramEnd"/>
            <w:r w:rsidRPr="003F0D68">
              <w:t xml:space="preserve">a) of the </w:t>
            </w:r>
            <w:r w:rsidRPr="003F0D68">
              <w:rPr>
                <w:i/>
              </w:rPr>
              <w:t>Public Service Act 1999</w:t>
            </w:r>
            <w:r w:rsidRPr="003F0D68">
              <w:t>, the Commissioner has the function of strengthening the professionalism of the APS and facilitating continuous improvement in workforce management in the APS.</w:t>
            </w:r>
            <w:r w:rsidR="00765D2F">
              <w:t xml:space="preserve"> The Branch Out Secondment Program is one of a number of activities conducted by the Commission in support of these functions.</w:t>
            </w:r>
          </w:p>
        </w:tc>
      </w:tr>
      <w:tr w:rsidR="000119A2" w:rsidRPr="00A621EA" w14:paraId="624CFACA" w14:textId="77777777" w:rsidTr="000119A2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32C46043" w14:textId="3F29F77B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Why does the Commission collect your personal information?</w:t>
            </w:r>
          </w:p>
        </w:tc>
        <w:tc>
          <w:tcPr>
            <w:tcW w:w="6351" w:type="dxa"/>
          </w:tcPr>
          <w:p w14:paraId="4B359975" w14:textId="6F9B978B" w:rsidR="000119A2" w:rsidRPr="00993173" w:rsidRDefault="00765D2F" w:rsidP="001F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US"/>
              </w:rPr>
              <w:t xml:space="preserve">The Commission collects your personal information as a participant of the Branch Out Secondment Program. Your personal information has been collected as part of the administrative process of the Branch </w:t>
            </w:r>
            <w:r w:rsidR="001F3C19">
              <w:rPr>
                <w:lang w:eastAsia="en-US"/>
              </w:rPr>
              <w:t xml:space="preserve">Out Program and for the purpose of evaluating the Program. </w:t>
            </w:r>
            <w:r>
              <w:rPr>
                <w:lang w:eastAsia="en-US"/>
              </w:rPr>
              <w:t xml:space="preserve"> </w:t>
            </w:r>
            <w:r w:rsidR="000119A2">
              <w:t xml:space="preserve"> </w:t>
            </w:r>
          </w:p>
        </w:tc>
      </w:tr>
      <w:tr w:rsidR="000119A2" w:rsidRPr="00A621EA" w14:paraId="782939A5" w14:textId="77777777" w:rsidTr="00011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3E3DF6B1" w14:textId="6D2610C1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What would happen if the Commission did not collect your personal information?</w:t>
            </w:r>
          </w:p>
        </w:tc>
        <w:tc>
          <w:tcPr>
            <w:tcW w:w="6351" w:type="dxa"/>
          </w:tcPr>
          <w:p w14:paraId="6A2DBFF0" w14:textId="7E507C04" w:rsidR="000119A2" w:rsidRPr="00993173" w:rsidRDefault="00E940EC" w:rsidP="00E940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 Commission did not collect your personal information, you would be unable to participate in the Branch Out Secondment Program. </w:t>
            </w:r>
          </w:p>
        </w:tc>
      </w:tr>
      <w:tr w:rsidR="00765D2F" w:rsidRPr="00A621EA" w14:paraId="1376EFE3" w14:textId="77777777" w:rsidTr="00011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60955884" w14:textId="7F2A9F5C" w:rsidR="00765D2F" w:rsidRPr="00A621EA" w:rsidRDefault="00765D2F" w:rsidP="00765D2F">
            <w:pPr>
              <w:keepLines w:val="0"/>
              <w:suppressAutoHyphens w:val="0"/>
              <w:spacing w:before="120" w:after="120" w:line="276" w:lineRule="auto"/>
            </w:pPr>
            <w:r>
              <w:t>Who will the Commission disclose your personal information to?</w:t>
            </w:r>
          </w:p>
        </w:tc>
        <w:tc>
          <w:tcPr>
            <w:tcW w:w="6351" w:type="dxa"/>
          </w:tcPr>
          <w:p w14:paraId="3ABA2DAC" w14:textId="6E7DD71A" w:rsidR="00765D2F" w:rsidRPr="00CA1DB4" w:rsidRDefault="00765D2F" w:rsidP="00765D2F">
            <w:pPr>
              <w:pStyle w:val="Defaul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5D2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Your</w:t>
            </w:r>
            <w:r>
              <w:t xml:space="preserve"> </w:t>
            </w:r>
            <w:r w:rsidRPr="00765D2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information may be disclosed to Commonwealth, S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tate and Territory governments</w:t>
            </w:r>
            <w:r w:rsidRPr="00765D2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and to your home</w:t>
            </w:r>
            <w:r w:rsidR="00494DA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and host</w:t>
            </w:r>
            <w:r w:rsidRPr="00765D2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agency for administrative and statistical/monitoring purposes. Your information may also be disclosed to third parties involved i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n Program as part of the Program’s administrative process or evaluation. </w:t>
            </w:r>
          </w:p>
        </w:tc>
      </w:tr>
      <w:tr w:rsidR="000119A2" w:rsidRPr="00A621EA" w14:paraId="6E2278AC" w14:textId="77777777" w:rsidTr="0076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54DD871E" w14:textId="0772BE8E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lastRenderedPageBreak/>
              <w:t>Access to and correction of your personal information.</w:t>
            </w:r>
          </w:p>
        </w:tc>
        <w:tc>
          <w:tcPr>
            <w:tcW w:w="6350" w:type="dxa"/>
          </w:tcPr>
          <w:p w14:paraId="519577D1" w14:textId="53DB4AEA" w:rsidR="000119A2" w:rsidRPr="00993173" w:rsidRDefault="000119A2" w:rsidP="000119A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0119A2" w:rsidRPr="00A621EA" w14:paraId="54F01DC2" w14:textId="77777777" w:rsidTr="00765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3B7C3FF7" w14:textId="0B59EFEC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Privacy complaints.</w:t>
            </w:r>
          </w:p>
        </w:tc>
        <w:tc>
          <w:tcPr>
            <w:tcW w:w="6350" w:type="dxa"/>
          </w:tcPr>
          <w:p w14:paraId="28AECCB6" w14:textId="3D3507E5" w:rsidR="000119A2" w:rsidRPr="00993173" w:rsidRDefault="000119A2" w:rsidP="000119A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0119A2" w:rsidRPr="00A621EA" w14:paraId="63828DAB" w14:textId="77777777" w:rsidTr="0076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1AB28BCC" w14:textId="68353007" w:rsidR="000119A2" w:rsidRPr="00A621EA" w:rsidRDefault="000119A2" w:rsidP="000119A2">
            <w:pPr>
              <w:keepLines w:val="0"/>
              <w:suppressAutoHyphens w:val="0"/>
              <w:spacing w:before="120" w:after="120" w:line="276" w:lineRule="auto"/>
            </w:pPr>
            <w:r>
              <w:t>Overseas disclosure of your personal information.</w:t>
            </w:r>
          </w:p>
        </w:tc>
        <w:tc>
          <w:tcPr>
            <w:tcW w:w="6350" w:type="dxa"/>
          </w:tcPr>
          <w:p w14:paraId="4EA9CF4D" w14:textId="666A74AB" w:rsidR="000119A2" w:rsidRPr="00993173" w:rsidRDefault="000119A2" w:rsidP="000119A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is not likely that your personal information will be disclosed to any overseas entities. </w:t>
            </w:r>
          </w:p>
        </w:tc>
      </w:tr>
      <w:bookmarkEnd w:id="0"/>
    </w:tbl>
    <w:p w14:paraId="34A670FB" w14:textId="17220859" w:rsidR="00BC04A5" w:rsidRDefault="00BC04A5" w:rsidP="00E940EC">
      <w:pPr>
        <w:pStyle w:val="Heading1"/>
      </w:pPr>
    </w:p>
    <w:sectPr w:rsidR="00BC04A5" w:rsidSect="007F77B8">
      <w:headerReference w:type="default" r:id="rId11"/>
      <w:pgSz w:w="11906" w:h="16838"/>
      <w:pgMar w:top="24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E912" w14:textId="77777777" w:rsidR="004727BC" w:rsidRDefault="004727BC" w:rsidP="00883A3C">
      <w:pPr>
        <w:spacing w:after="0" w:line="240" w:lineRule="auto"/>
      </w:pPr>
      <w:r>
        <w:separator/>
      </w:r>
    </w:p>
  </w:endnote>
  <w:endnote w:type="continuationSeparator" w:id="0">
    <w:p w14:paraId="4B763147" w14:textId="77777777" w:rsidR="004727BC" w:rsidRDefault="004727BC" w:rsidP="008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F046" w14:textId="77777777" w:rsidR="004727BC" w:rsidRDefault="004727BC" w:rsidP="00883A3C">
      <w:pPr>
        <w:spacing w:after="0" w:line="240" w:lineRule="auto"/>
      </w:pPr>
      <w:r>
        <w:separator/>
      </w:r>
    </w:p>
  </w:footnote>
  <w:footnote w:type="continuationSeparator" w:id="0">
    <w:p w14:paraId="3B78060C" w14:textId="77777777" w:rsidR="004727BC" w:rsidRDefault="004727BC" w:rsidP="008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20CF" w14:textId="74B74D85" w:rsidR="00150092" w:rsidRDefault="001500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5EA84" wp14:editId="77D32DCF">
              <wp:simplePos x="0" y="0"/>
              <wp:positionH relativeFrom="column">
                <wp:posOffset>1518557</wp:posOffset>
              </wp:positionH>
              <wp:positionV relativeFrom="paragraph">
                <wp:posOffset>219256</wp:posOffset>
              </wp:positionV>
              <wp:extent cx="4424499" cy="680483"/>
              <wp:effectExtent l="0" t="0" r="0" b="571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4499" cy="6804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ACC3F" w14:textId="3848828A" w:rsidR="00150092" w:rsidRPr="00150092" w:rsidRDefault="000119A2" w:rsidP="00150092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Branch Out Secondment Program </w:t>
                          </w:r>
                          <w:r w:rsidR="0015009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– APP 5 </w:t>
                          </w:r>
                          <w:r w:rsidR="00D6384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n</w:t>
                          </w:r>
                          <w:r w:rsidR="0015009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EA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19.55pt;margin-top:17.25pt;width:348.4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" filled="f" stroked="f" strokeweight=".5pt">
              <v:textbox>
                <w:txbxContent>
                  <w:p w14:paraId="1DFACC3F" w14:textId="3848828A" w:rsidR="00150092" w:rsidRPr="00150092" w:rsidRDefault="000119A2" w:rsidP="00150092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Branch Out Secondment Program </w:t>
                    </w:r>
                    <w:r w:rsidR="0015009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– APP 5 </w:t>
                    </w:r>
                    <w:r w:rsidR="00D6384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n</w:t>
                    </w:r>
                    <w:r w:rsidR="0015009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otice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4874245" wp14:editId="4A0A2BE8">
          <wp:simplePos x="0" y="0"/>
          <wp:positionH relativeFrom="column">
            <wp:posOffset>-903767</wp:posOffset>
          </wp:positionH>
          <wp:positionV relativeFrom="paragraph">
            <wp:posOffset>-425937</wp:posOffset>
          </wp:positionV>
          <wp:extent cx="7545070" cy="18573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85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956587"/>
    <w:multiLevelType w:val="hybridMultilevel"/>
    <w:tmpl w:val="9336E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2BC8"/>
    <w:multiLevelType w:val="hybridMultilevel"/>
    <w:tmpl w:val="9B1C2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119A2"/>
    <w:rsid w:val="00027E5D"/>
    <w:rsid w:val="00051186"/>
    <w:rsid w:val="00057031"/>
    <w:rsid w:val="00095295"/>
    <w:rsid w:val="000A2216"/>
    <w:rsid w:val="000C2F4F"/>
    <w:rsid w:val="00117621"/>
    <w:rsid w:val="00150092"/>
    <w:rsid w:val="001563AC"/>
    <w:rsid w:val="00167919"/>
    <w:rsid w:val="001752FC"/>
    <w:rsid w:val="001B1267"/>
    <w:rsid w:val="001F3C19"/>
    <w:rsid w:val="00267982"/>
    <w:rsid w:val="00282861"/>
    <w:rsid w:val="002C02AE"/>
    <w:rsid w:val="002C3102"/>
    <w:rsid w:val="003610E7"/>
    <w:rsid w:val="003A5C04"/>
    <w:rsid w:val="003A6CEF"/>
    <w:rsid w:val="003B4DDA"/>
    <w:rsid w:val="003C1F05"/>
    <w:rsid w:val="004041C7"/>
    <w:rsid w:val="0044255A"/>
    <w:rsid w:val="004727BC"/>
    <w:rsid w:val="00485BB6"/>
    <w:rsid w:val="00494DAC"/>
    <w:rsid w:val="004D28F3"/>
    <w:rsid w:val="004D6F1B"/>
    <w:rsid w:val="004E2CD0"/>
    <w:rsid w:val="00510871"/>
    <w:rsid w:val="00523231"/>
    <w:rsid w:val="00527A2D"/>
    <w:rsid w:val="005301F4"/>
    <w:rsid w:val="005A6EE9"/>
    <w:rsid w:val="00607833"/>
    <w:rsid w:val="0061721E"/>
    <w:rsid w:val="0062496E"/>
    <w:rsid w:val="00642FB6"/>
    <w:rsid w:val="0067512A"/>
    <w:rsid w:val="006D119A"/>
    <w:rsid w:val="006E1648"/>
    <w:rsid w:val="006E57A1"/>
    <w:rsid w:val="006E7286"/>
    <w:rsid w:val="006F368E"/>
    <w:rsid w:val="0071220A"/>
    <w:rsid w:val="00713D17"/>
    <w:rsid w:val="00765D2F"/>
    <w:rsid w:val="007702C1"/>
    <w:rsid w:val="0078437A"/>
    <w:rsid w:val="007F77B8"/>
    <w:rsid w:val="00852334"/>
    <w:rsid w:val="00883A3C"/>
    <w:rsid w:val="00892554"/>
    <w:rsid w:val="008B1955"/>
    <w:rsid w:val="00913CCA"/>
    <w:rsid w:val="00937B50"/>
    <w:rsid w:val="00984541"/>
    <w:rsid w:val="009D7B57"/>
    <w:rsid w:val="00A561CC"/>
    <w:rsid w:val="00A621EA"/>
    <w:rsid w:val="00A6598E"/>
    <w:rsid w:val="00A82DC7"/>
    <w:rsid w:val="00AB4449"/>
    <w:rsid w:val="00B32FA2"/>
    <w:rsid w:val="00B354AC"/>
    <w:rsid w:val="00B84423"/>
    <w:rsid w:val="00B90FE7"/>
    <w:rsid w:val="00B96633"/>
    <w:rsid w:val="00BC04A5"/>
    <w:rsid w:val="00BD7C3D"/>
    <w:rsid w:val="00CA1DB4"/>
    <w:rsid w:val="00D2138C"/>
    <w:rsid w:val="00D63842"/>
    <w:rsid w:val="00DA5F76"/>
    <w:rsid w:val="00DC76E7"/>
    <w:rsid w:val="00DF5A77"/>
    <w:rsid w:val="00DF6C93"/>
    <w:rsid w:val="00E12430"/>
    <w:rsid w:val="00E27081"/>
    <w:rsid w:val="00E35E13"/>
    <w:rsid w:val="00E940EC"/>
    <w:rsid w:val="00E95221"/>
    <w:rsid w:val="00EA406A"/>
    <w:rsid w:val="00EF6B9B"/>
    <w:rsid w:val="00FA7342"/>
    <w:rsid w:val="00FC75FE"/>
    <w:rsid w:val="00FD5BCC"/>
    <w:rsid w:val="00FD6342"/>
    <w:rsid w:val="00FE1623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9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aliases w:val="List Paragraph1,Recommendation,List Paragraph11,L"/>
    <w:basedOn w:val="Normal"/>
    <w:link w:val="ListParagraphChar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DA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DA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32FA2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3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3C"/>
    <w:rPr>
      <w:rFonts w:eastAsiaTheme="minorEastAsia"/>
      <w:lang w:eastAsia="en-AU"/>
    </w:rPr>
  </w:style>
  <w:style w:type="character" w:customStyle="1" w:styleId="ListParagraphChar">
    <w:name w:val="List Paragraph Char"/>
    <w:aliases w:val="List Paragraph1 Char,Recommendation Char,List Paragraph11 Char,L Char"/>
    <w:basedOn w:val="DefaultParagraphFont"/>
    <w:link w:val="ListParagraph"/>
    <w:uiPriority w:val="34"/>
    <w:locked/>
    <w:rsid w:val="00527A2D"/>
    <w:rPr>
      <w:rFonts w:eastAsiaTheme="minorEastAsia"/>
      <w:lang w:eastAsia="en-AU"/>
    </w:rPr>
  </w:style>
  <w:style w:type="paragraph" w:customStyle="1" w:styleId="Default">
    <w:name w:val="Default"/>
    <w:rsid w:val="00FE16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2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psc.gov.au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47735-BC84-4D89-8AC3-AFAAA0184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53364-7851-4FBF-953F-A28ADA9E0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440FA-65DF-4985-9D4D-3AFF14BEC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2019-07-19T01:42:00Z</dcterms:created>
  <dcterms:modified xsi:type="dcterms:W3CDTF">2019-07-22T02:25:00Z</dcterms:modified>
</cp:coreProperties>
</file>