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6AD92" w14:textId="01CCEA59" w:rsidR="00D856AF" w:rsidRPr="00527CDC" w:rsidRDefault="007E7AD0" w:rsidP="00527CDC">
      <w:pPr>
        <w:rPr>
          <w:rFonts w:asciiTheme="majorHAnsi" w:eastAsiaTheme="majorEastAsia" w:hAnsiTheme="majorHAnsi" w:cstheme="majorBidi"/>
          <w:b/>
          <w:sz w:val="32"/>
          <w:szCs w:val="32"/>
        </w:rPr>
      </w:pPr>
      <w:r>
        <w:rPr>
          <w:noProof/>
          <w:lang w:eastAsia="en-AU"/>
        </w:rPr>
        <mc:AlternateContent>
          <mc:Choice Requires="wps">
            <w:drawing>
              <wp:anchor distT="45720" distB="45720" distL="114300" distR="114300" simplePos="0" relativeHeight="251658241" behindDoc="0" locked="0" layoutInCell="1" allowOverlap="1" wp14:anchorId="6C1D20FB" wp14:editId="2D471194">
                <wp:simplePos x="0" y="0"/>
                <wp:positionH relativeFrom="margin">
                  <wp:align>center</wp:align>
                </wp:positionH>
                <wp:positionV relativeFrom="paragraph">
                  <wp:posOffset>938693</wp:posOffset>
                </wp:positionV>
                <wp:extent cx="6502400" cy="3566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3566160"/>
                        </a:xfrm>
                        <a:prstGeom prst="rect">
                          <a:avLst/>
                        </a:prstGeom>
                        <a:solidFill>
                          <a:srgbClr val="FFFFFF"/>
                        </a:solidFill>
                        <a:ln w="9525">
                          <a:noFill/>
                          <a:miter lim="800000"/>
                          <a:headEnd/>
                          <a:tailEnd/>
                        </a:ln>
                      </wps:spPr>
                      <wps:txbx>
                        <w:txbxContent>
                          <w:p w14:paraId="40D28BC7" w14:textId="3EE4A763" w:rsidR="00DE69B0" w:rsidRPr="00F67989" w:rsidRDefault="00DE69B0" w:rsidP="00F67989">
                            <w:pPr>
                              <w:pStyle w:val="Title"/>
                            </w:pPr>
                            <w:r w:rsidRPr="00F67989">
                              <w:t>Responding to APS Employee Census bullying and harassment results</w:t>
                            </w:r>
                          </w:p>
                          <w:p w14:paraId="68491ADF" w14:textId="77777777" w:rsidR="00DE69B0" w:rsidRPr="0093449C" w:rsidRDefault="00DE69B0" w:rsidP="00D856AF"/>
                          <w:p w14:paraId="5798C516" w14:textId="1743B685" w:rsidR="00DE69B0" w:rsidRDefault="00DE69B0" w:rsidP="002E30B8">
                            <w:pPr>
                              <w:pStyle w:val="Boxedtext"/>
                            </w:pPr>
                            <w:r w:rsidRPr="00707BFB">
                              <w:t xml:space="preserve">The APS Employee Census has an underlying framework that identifies and </w:t>
                            </w:r>
                            <w:r>
                              <w:t xml:space="preserve">considers </w:t>
                            </w:r>
                            <w:r w:rsidRPr="00707BFB">
                              <w:t>conditions within</w:t>
                            </w:r>
                            <w:r>
                              <w:t xml:space="preserve"> workplaces that </w:t>
                            </w:r>
                            <w:r w:rsidRPr="00707BFB">
                              <w:t xml:space="preserve">influence </w:t>
                            </w:r>
                            <w:r>
                              <w:t>employee and workgroup performance.</w:t>
                            </w:r>
                          </w:p>
                          <w:p w14:paraId="1ACDC24C" w14:textId="533A5D08" w:rsidR="00DE69B0" w:rsidRPr="00707BFB" w:rsidRDefault="00DE69B0" w:rsidP="002E30B8">
                            <w:pPr>
                              <w:pStyle w:val="Boxedtext"/>
                            </w:pPr>
                            <w:r w:rsidRPr="00707BFB">
                              <w:t>This guide explores one element of this framework</w:t>
                            </w:r>
                            <w:r>
                              <w:t>, bullying and harassment,</w:t>
                            </w:r>
                            <w:r w:rsidRPr="00707BFB">
                              <w:t xml:space="preserve"> and</w:t>
                            </w:r>
                            <w:r>
                              <w:t xml:space="preserve"> outlines</w:t>
                            </w:r>
                            <w:r w:rsidRPr="00707BFB">
                              <w:t>:</w:t>
                            </w:r>
                          </w:p>
                          <w:p w14:paraId="62A3A743" w14:textId="2E48B5AB" w:rsidR="00DE69B0" w:rsidRDefault="00DE69B0" w:rsidP="002E30B8">
                            <w:pPr>
                              <w:pStyle w:val="Boxedtext"/>
                              <w:numPr>
                                <w:ilvl w:val="0"/>
                                <w:numId w:val="23"/>
                              </w:numPr>
                            </w:pPr>
                            <w:r>
                              <w:t>What bullying and harassment</w:t>
                            </w:r>
                            <w:r w:rsidRPr="00707BFB">
                              <w:t xml:space="preserve"> is </w:t>
                            </w:r>
                          </w:p>
                          <w:p w14:paraId="3B54A462" w14:textId="2D374FE2" w:rsidR="00DE69B0" w:rsidRDefault="00DE69B0" w:rsidP="002E30B8">
                            <w:pPr>
                              <w:pStyle w:val="Boxedtext"/>
                              <w:numPr>
                                <w:ilvl w:val="0"/>
                                <w:numId w:val="23"/>
                              </w:numPr>
                            </w:pPr>
                            <w:r>
                              <w:t>Its effects</w:t>
                            </w:r>
                          </w:p>
                          <w:p w14:paraId="0C1ECCF1" w14:textId="3E00574F" w:rsidR="002E30B8" w:rsidRDefault="00DE69B0" w:rsidP="002E30B8">
                            <w:pPr>
                              <w:pStyle w:val="Boxedtext"/>
                              <w:numPr>
                                <w:ilvl w:val="0"/>
                                <w:numId w:val="23"/>
                              </w:numPr>
                            </w:pPr>
                            <w:r>
                              <w:t>The specific questions that measure bullying and harassment</w:t>
                            </w:r>
                          </w:p>
                          <w:p w14:paraId="772F69A1" w14:textId="33196DC4" w:rsidR="002E30B8" w:rsidRDefault="002E30B8" w:rsidP="002E30B8">
                            <w:pPr>
                              <w:pStyle w:val="Boxedtext"/>
                              <w:numPr>
                                <w:ilvl w:val="0"/>
                                <w:numId w:val="23"/>
                              </w:numPr>
                            </w:pPr>
                            <w:r>
                              <w:t>Workplace bullying and harassment responsibilities</w:t>
                            </w:r>
                          </w:p>
                          <w:p w14:paraId="3202136B" w14:textId="113346CA" w:rsidR="00DE69B0" w:rsidRDefault="00DE69B0" w:rsidP="002E30B8">
                            <w:pPr>
                              <w:pStyle w:val="Boxedtext"/>
                              <w:numPr>
                                <w:ilvl w:val="0"/>
                                <w:numId w:val="23"/>
                              </w:numPr>
                            </w:pPr>
                            <w:r>
                              <w:t>Resources avai</w:t>
                            </w:r>
                            <w:r w:rsidR="00F8232C">
                              <w:t>lable to employees and managers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D20FB" id="_x0000_t202" coordsize="21600,21600" o:spt="202" path="m,l,21600r21600,l21600,xe">
                <v:stroke joinstyle="miter"/>
                <v:path gradientshapeok="t" o:connecttype="rect"/>
              </v:shapetype>
              <v:shape id="Text Box 2" o:spid="_x0000_s1026" type="#_x0000_t202" style="position:absolute;margin-left:0;margin-top:73.9pt;width:512pt;height:280.8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oEIQIAAB4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" stroked="f">
                <v:textbox>
                  <w:txbxContent>
                    <w:p w14:paraId="40D28BC7" w14:textId="3EE4A763" w:rsidR="00DE69B0" w:rsidRPr="00F67989" w:rsidRDefault="00DE69B0" w:rsidP="00F67989">
                      <w:pPr>
                        <w:pStyle w:val="Title"/>
                      </w:pPr>
                      <w:r w:rsidRPr="00F67989">
                        <w:t>Responding to APS Employee Census bullying and harassment results</w:t>
                      </w:r>
                    </w:p>
                    <w:p w14:paraId="68491ADF" w14:textId="77777777" w:rsidR="00DE69B0" w:rsidRPr="0093449C" w:rsidRDefault="00DE69B0" w:rsidP="00D856AF"/>
                    <w:p w14:paraId="5798C516" w14:textId="1743B685" w:rsidR="00DE69B0" w:rsidRDefault="00DE69B0" w:rsidP="002E30B8">
                      <w:pPr>
                        <w:pStyle w:val="Boxedtext"/>
                      </w:pPr>
                      <w:r w:rsidRPr="00707BFB">
                        <w:t xml:space="preserve">The APS Employee Census has an underlying framework that identifies and </w:t>
                      </w:r>
                      <w:r>
                        <w:t xml:space="preserve">considers </w:t>
                      </w:r>
                      <w:r w:rsidRPr="00707BFB">
                        <w:t>conditions within</w:t>
                      </w:r>
                      <w:r>
                        <w:t xml:space="preserve"> workplaces that </w:t>
                      </w:r>
                      <w:r w:rsidRPr="00707BFB">
                        <w:t xml:space="preserve">influence </w:t>
                      </w:r>
                      <w:r>
                        <w:t>employee and workgroup performance.</w:t>
                      </w:r>
                    </w:p>
                    <w:p w14:paraId="1ACDC24C" w14:textId="533A5D08" w:rsidR="00DE69B0" w:rsidRPr="00707BFB" w:rsidRDefault="00DE69B0" w:rsidP="002E30B8">
                      <w:pPr>
                        <w:pStyle w:val="Boxedtext"/>
                      </w:pPr>
                      <w:r w:rsidRPr="00707BFB">
                        <w:t>This guide explores one element of this framework</w:t>
                      </w:r>
                      <w:r>
                        <w:t>, bullying and harassment,</w:t>
                      </w:r>
                      <w:r w:rsidRPr="00707BFB">
                        <w:t xml:space="preserve"> and</w:t>
                      </w:r>
                      <w:r>
                        <w:t xml:space="preserve"> outlines</w:t>
                      </w:r>
                      <w:r w:rsidRPr="00707BFB">
                        <w:t>:</w:t>
                      </w:r>
                    </w:p>
                    <w:p w14:paraId="62A3A743" w14:textId="2E48B5AB" w:rsidR="00DE69B0" w:rsidRDefault="00DE69B0" w:rsidP="002E30B8">
                      <w:pPr>
                        <w:pStyle w:val="Boxedtext"/>
                        <w:numPr>
                          <w:ilvl w:val="0"/>
                          <w:numId w:val="23"/>
                        </w:numPr>
                      </w:pPr>
                      <w:r>
                        <w:t>What bullying and harassment</w:t>
                      </w:r>
                      <w:r w:rsidRPr="00707BFB">
                        <w:t xml:space="preserve"> is </w:t>
                      </w:r>
                    </w:p>
                    <w:p w14:paraId="3B54A462" w14:textId="2D374FE2" w:rsidR="00DE69B0" w:rsidRDefault="00DE69B0" w:rsidP="002E30B8">
                      <w:pPr>
                        <w:pStyle w:val="Boxedtext"/>
                        <w:numPr>
                          <w:ilvl w:val="0"/>
                          <w:numId w:val="23"/>
                        </w:numPr>
                      </w:pPr>
                      <w:r>
                        <w:t>Its effects</w:t>
                      </w:r>
                    </w:p>
                    <w:p w14:paraId="0C1ECCF1" w14:textId="3E00574F" w:rsidR="002E30B8" w:rsidRDefault="00DE69B0" w:rsidP="002E30B8">
                      <w:pPr>
                        <w:pStyle w:val="Boxedtext"/>
                        <w:numPr>
                          <w:ilvl w:val="0"/>
                          <w:numId w:val="23"/>
                        </w:numPr>
                      </w:pPr>
                      <w:r>
                        <w:t>The specific questions that measure bullying and harassment</w:t>
                      </w:r>
                    </w:p>
                    <w:p w14:paraId="772F69A1" w14:textId="33196DC4" w:rsidR="002E30B8" w:rsidRDefault="002E30B8" w:rsidP="002E30B8">
                      <w:pPr>
                        <w:pStyle w:val="Boxedtext"/>
                        <w:numPr>
                          <w:ilvl w:val="0"/>
                          <w:numId w:val="23"/>
                        </w:numPr>
                      </w:pPr>
                      <w:r>
                        <w:t>Workplace bullying and harassment responsibilities</w:t>
                      </w:r>
                    </w:p>
                    <w:p w14:paraId="3202136B" w14:textId="113346CA" w:rsidR="00DE69B0" w:rsidRDefault="00DE69B0" w:rsidP="002E30B8">
                      <w:pPr>
                        <w:pStyle w:val="Boxedtext"/>
                        <w:numPr>
                          <w:ilvl w:val="0"/>
                          <w:numId w:val="23"/>
                        </w:numPr>
                      </w:pPr>
                      <w:r>
                        <w:t>Resources avai</w:t>
                      </w:r>
                      <w:r w:rsidR="00F8232C">
                        <w:t>lable to employees and managers</w:t>
                      </w:r>
                    </w:p>
                  </w:txbxContent>
                </v:textbox>
                <w10:wrap type="square" anchorx="margin"/>
              </v:shape>
            </w:pict>
          </mc:Fallback>
        </mc:AlternateContent>
      </w:r>
      <w:bookmarkStart w:id="0" w:name="_GoBack"/>
      <w:r w:rsidR="007560E3">
        <w:rPr>
          <w:noProof/>
          <w:lang w:eastAsia="en-AU"/>
        </w:rPr>
        <w:drawing>
          <wp:anchor distT="0" distB="0" distL="114300" distR="114300" simplePos="0" relativeHeight="251660289" behindDoc="1" locked="0" layoutInCell="1" allowOverlap="1" wp14:anchorId="515E1224" wp14:editId="2FF60CA2">
            <wp:simplePos x="0" y="0"/>
            <wp:positionH relativeFrom="page">
              <wp:align>left</wp:align>
            </wp:positionH>
            <wp:positionV relativeFrom="paragraph">
              <wp:posOffset>-968790</wp:posOffset>
            </wp:positionV>
            <wp:extent cx="7572375" cy="10717530"/>
            <wp:effectExtent l="0" t="0" r="9525" b="7620"/>
            <wp:wrapNone/>
            <wp:docPr id="880564734" name="Picture 1" descr="Responding to APS Employee Census bullying and harassment"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64734" name="Picture 8805647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0717530"/>
                    </a:xfrm>
                    <a:prstGeom prst="rect">
                      <a:avLst/>
                    </a:prstGeom>
                  </pic:spPr>
                </pic:pic>
              </a:graphicData>
            </a:graphic>
            <wp14:sizeRelH relativeFrom="margin">
              <wp14:pctWidth>0</wp14:pctWidth>
            </wp14:sizeRelH>
            <wp14:sizeRelV relativeFrom="margin">
              <wp14:pctHeight>0</wp14:pctHeight>
            </wp14:sizeRelV>
          </wp:anchor>
        </w:drawing>
      </w:r>
      <w:bookmarkEnd w:id="0"/>
      <w:r w:rsidR="00D648DE">
        <w:br w:type="page"/>
      </w:r>
    </w:p>
    <w:p w14:paraId="48890A6C" w14:textId="614FB522" w:rsidR="00D856AF" w:rsidRPr="00D856AF" w:rsidRDefault="00041F16" w:rsidP="001B0730">
      <w:pPr>
        <w:keepNext/>
        <w:pageBreakBefore/>
        <w:spacing w:after="0" w:line="240" w:lineRule="auto"/>
        <w:outlineLvl w:val="0"/>
        <w:rPr>
          <w:rFonts w:ascii="Calibri" w:eastAsia="Batang" w:hAnsi="Calibri" w:cs="Arial"/>
          <w:b/>
          <w:bCs/>
          <w:sz w:val="46"/>
          <w:szCs w:val="32"/>
          <w:lang w:eastAsia="en-AU"/>
        </w:rPr>
      </w:pPr>
      <w:r>
        <w:rPr>
          <w:rFonts w:ascii="Calibri" w:eastAsia="Batang" w:hAnsi="Calibri" w:cs="Arial"/>
          <w:b/>
          <w:bCs/>
          <w:sz w:val="46"/>
          <w:szCs w:val="32"/>
          <w:lang w:eastAsia="en-AU"/>
        </w:rPr>
        <w:lastRenderedPageBreak/>
        <w:t>Bullying and h</w:t>
      </w:r>
      <w:r w:rsidR="00D856AF">
        <w:rPr>
          <w:rFonts w:ascii="Calibri" w:eastAsia="Batang" w:hAnsi="Calibri" w:cs="Arial"/>
          <w:b/>
          <w:bCs/>
          <w:sz w:val="46"/>
          <w:szCs w:val="32"/>
          <w:lang w:eastAsia="en-AU"/>
        </w:rPr>
        <w:t>arassment</w:t>
      </w:r>
    </w:p>
    <w:p w14:paraId="0F562EAE" w14:textId="77777777" w:rsidR="009B3190" w:rsidRPr="009B3190" w:rsidRDefault="004D61D2" w:rsidP="00351667">
      <w:pPr>
        <w:pStyle w:val="Bodyoftext"/>
      </w:pPr>
      <w:r w:rsidRPr="00ED320E">
        <w:t xml:space="preserve">Workplace </w:t>
      </w:r>
      <w:r w:rsidR="001D4444">
        <w:t>bullying and harassment</w:t>
      </w:r>
      <w:r w:rsidR="003A7CF0">
        <w:t xml:space="preserve"> are</w:t>
      </w:r>
      <w:r w:rsidRPr="00ED320E">
        <w:t xml:space="preserve"> unacceptable </w:t>
      </w:r>
      <w:r w:rsidR="00EA4AFC">
        <w:t>behaviours</w:t>
      </w:r>
      <w:r w:rsidRPr="00ED320E">
        <w:t xml:space="preserve"> not tolerated in the APS. </w:t>
      </w:r>
      <w:r w:rsidR="009B3190" w:rsidRPr="009B3190">
        <w:t>All Australian Public Service employees are required to behave in accordance with the APS Values and Code of Conduct, under the </w:t>
      </w:r>
      <w:r w:rsidR="009B3190" w:rsidRPr="009B3190">
        <w:rPr>
          <w:i/>
          <w:iCs/>
        </w:rPr>
        <w:t>Public Sector Act 1999</w:t>
      </w:r>
      <w:r w:rsidR="009B3190" w:rsidRPr="009B3190">
        <w:t>. </w:t>
      </w:r>
    </w:p>
    <w:p w14:paraId="365DFC51" w14:textId="324A8909" w:rsidR="009B3190" w:rsidRPr="009B3190" w:rsidRDefault="009B3190" w:rsidP="00351667">
      <w:pPr>
        <w:pStyle w:val="Bodyoftext"/>
      </w:pPr>
      <w:r w:rsidRPr="009B3190">
        <w:t>The APS Code of Conduct makes it clear that, in their workplace, all APS employees must treat everyone with respect and courtesy, and without harassment.</w:t>
      </w:r>
    </w:p>
    <w:p w14:paraId="1ACEFD34" w14:textId="2ACAB120" w:rsidR="00C139FE" w:rsidRPr="00ED320E" w:rsidRDefault="009B3190" w:rsidP="00351667">
      <w:pPr>
        <w:pStyle w:val="Bodyoftext"/>
      </w:pPr>
      <w:r w:rsidRPr="009B3190">
        <w:t>The APS Employee Census and the APS Agency Survey provide indicators of how well the Values and Code of Conduct are being upheld across the service.</w:t>
      </w:r>
      <w:r>
        <w:t xml:space="preserve"> </w:t>
      </w:r>
      <w:r w:rsidR="004D61D2" w:rsidRPr="00ED320E">
        <w:t xml:space="preserve">Any </w:t>
      </w:r>
      <w:r w:rsidR="00982190">
        <w:t xml:space="preserve">APS Employee Census </w:t>
      </w:r>
      <w:r w:rsidR="004D61D2" w:rsidRPr="00ED320E">
        <w:t>r</w:t>
      </w:r>
      <w:r w:rsidR="00982190">
        <w:t>esult</w:t>
      </w:r>
      <w:r w:rsidR="00483D3D">
        <w:t xml:space="preserve"> that reflect</w:t>
      </w:r>
      <w:r w:rsidR="00351667">
        <w:t>s</w:t>
      </w:r>
      <w:r w:rsidR="004D61D2" w:rsidRPr="00ED320E">
        <w:t xml:space="preserve"> </w:t>
      </w:r>
      <w:r w:rsidR="00982190">
        <w:t xml:space="preserve">perceptions of </w:t>
      </w:r>
      <w:r w:rsidR="004D61D2" w:rsidRPr="00ED320E">
        <w:t xml:space="preserve">bullying </w:t>
      </w:r>
      <w:r w:rsidR="00982190">
        <w:t xml:space="preserve">and harassment </w:t>
      </w:r>
      <w:r w:rsidR="00321232">
        <w:t xml:space="preserve">in the workplace </w:t>
      </w:r>
      <w:r w:rsidR="004D61D2" w:rsidRPr="00ED320E">
        <w:t xml:space="preserve">should </w:t>
      </w:r>
      <w:r w:rsidR="00982190">
        <w:t>prompt</w:t>
      </w:r>
      <w:r w:rsidR="004D61D2" w:rsidRPr="00ED320E">
        <w:t xml:space="preserve"> </w:t>
      </w:r>
      <w:r w:rsidR="00CE0DAD" w:rsidRPr="00ED320E">
        <w:t>action</w:t>
      </w:r>
      <w:r w:rsidR="00982190">
        <w:t>s</w:t>
      </w:r>
      <w:r w:rsidR="004D61D2" w:rsidRPr="00ED320E">
        <w:t xml:space="preserve"> </w:t>
      </w:r>
      <w:r w:rsidR="00CA2F5B">
        <w:t>that address unacceptable behaviour</w:t>
      </w:r>
      <w:r w:rsidR="00702F5A">
        <w:t>.</w:t>
      </w:r>
    </w:p>
    <w:p w14:paraId="66102DA8" w14:textId="5DA7FD81" w:rsidR="000277C4" w:rsidRDefault="000277C4" w:rsidP="007C65D4">
      <w:pPr>
        <w:pStyle w:val="Boxedtext"/>
        <w:pBdr>
          <w:left w:val="single" w:sz="8" w:space="31" w:color="FFFFFF" w:themeColor="background1"/>
        </w:pBdr>
        <w:rPr>
          <w:b/>
          <w:bCs/>
          <w:lang w:val="en-US"/>
        </w:rPr>
      </w:pPr>
      <w:r w:rsidRPr="00CF29B3">
        <w:rPr>
          <w:b/>
          <w:bCs/>
          <w:lang w:val="en-US"/>
        </w:rPr>
        <w:t>Bullying:</w:t>
      </w:r>
      <w:r w:rsidRPr="000277C4">
        <w:rPr>
          <w:b/>
          <w:bCs/>
          <w:i/>
          <w:lang w:val="en-US"/>
        </w:rPr>
        <w:t xml:space="preserve"> </w:t>
      </w:r>
      <w:r w:rsidRPr="00CF29B3">
        <w:rPr>
          <w:lang w:val="en-US"/>
        </w:rPr>
        <w:t>A worker is bullied at work if, while at work, an individual or group of individuals repeatedly behaves unreasonably towards the worker, or group of workers of which the worker is a member, and that behaviour creates a risk to health and safety. To avoid doubt, this does not apply to reasonable management action carried out in a reasonable way.</w:t>
      </w:r>
      <w:r w:rsidRPr="00CF29B3">
        <w:rPr>
          <w:b/>
          <w:bCs/>
          <w:lang w:val="en-US"/>
        </w:rPr>
        <w:t> </w:t>
      </w:r>
    </w:p>
    <w:p w14:paraId="66CE3D2B" w14:textId="4454DEF2" w:rsidR="00722F0E" w:rsidRDefault="001D4444" w:rsidP="007C65D4">
      <w:pPr>
        <w:pStyle w:val="Boxedtext"/>
        <w:pBdr>
          <w:left w:val="single" w:sz="8" w:space="31" w:color="FFFFFF" w:themeColor="background1"/>
        </w:pBdr>
      </w:pPr>
      <w:r w:rsidRPr="00D856AF">
        <w:rPr>
          <w:b/>
          <w:bCs/>
          <w:lang w:val="en-US"/>
        </w:rPr>
        <w:t xml:space="preserve">Harassment: </w:t>
      </w:r>
      <w:r w:rsidRPr="00D856AF">
        <w:rPr>
          <w:lang w:val="en-US"/>
        </w:rPr>
        <w:t>Workplace harassment entails offensive, belittling or threatening behaviour directed at an individual or group. The behaviour is unwelcome, unsolicited, usually unreciprocated and usually, but not always, repeated. Reasonable management action carried out in a reasonable way is not workplace harassment.</w:t>
      </w:r>
    </w:p>
    <w:p w14:paraId="6331E17E" w14:textId="73D32ACD" w:rsidR="003D1CBA" w:rsidRDefault="003D1CBA" w:rsidP="003D1CBA">
      <w:pPr>
        <w:pStyle w:val="Heading2"/>
      </w:pPr>
      <w:r>
        <w:t>Effects of bullying and harassment</w:t>
      </w:r>
    </w:p>
    <w:p w14:paraId="7DF0834D" w14:textId="11051608" w:rsidR="003F03D5" w:rsidRPr="00ED320E" w:rsidRDefault="003F03D5" w:rsidP="00351667">
      <w:pPr>
        <w:pStyle w:val="Bodyoftext"/>
      </w:pPr>
      <w:r w:rsidRPr="00ED320E">
        <w:t>Workplace bullying</w:t>
      </w:r>
      <w:r w:rsidR="006A6BB9">
        <w:t xml:space="preserve"> </w:t>
      </w:r>
      <w:r w:rsidR="003D1CBA">
        <w:t xml:space="preserve">and harassment </w:t>
      </w:r>
      <w:r w:rsidR="006A6BB9">
        <w:t xml:space="preserve">pose </w:t>
      </w:r>
      <w:r w:rsidRPr="00ED320E">
        <w:t>risk</w:t>
      </w:r>
      <w:r w:rsidR="006A6BB9">
        <w:t>s</w:t>
      </w:r>
      <w:r w:rsidRPr="00ED320E">
        <w:t xml:space="preserve"> t</w:t>
      </w:r>
      <w:r w:rsidR="00041F16" w:rsidRPr="00ED320E">
        <w:t>o Work Health and Safety</w:t>
      </w:r>
      <w:r w:rsidR="001D4444">
        <w:t xml:space="preserve"> because they</w:t>
      </w:r>
      <w:r w:rsidR="00483D3D">
        <w:t xml:space="preserve"> </w:t>
      </w:r>
      <w:r w:rsidRPr="00ED320E">
        <w:t>affect the mental an</w:t>
      </w:r>
      <w:r w:rsidR="001D4444">
        <w:t>d physical health of workers. They</w:t>
      </w:r>
      <w:r w:rsidRPr="00ED320E">
        <w:t xml:space="preserve"> can be harmful </w:t>
      </w:r>
      <w:r w:rsidR="00702F5A">
        <w:t xml:space="preserve">both </w:t>
      </w:r>
      <w:r w:rsidRPr="00ED320E">
        <w:t>to the person</w:t>
      </w:r>
      <w:r w:rsidR="001D4444">
        <w:t xml:space="preserve"> experiencing</w:t>
      </w:r>
      <w:r w:rsidR="00702F5A">
        <w:t>,</w:t>
      </w:r>
      <w:r w:rsidR="001D4444">
        <w:t xml:space="preserve"> </w:t>
      </w:r>
      <w:r w:rsidRPr="00ED320E">
        <w:t>and to t</w:t>
      </w:r>
      <w:r w:rsidR="006A6BB9">
        <w:t>hose who witness them</w:t>
      </w:r>
      <w:r w:rsidRPr="00ED320E">
        <w:t xml:space="preserve">. The effects will vary and may include: </w:t>
      </w:r>
    </w:p>
    <w:p w14:paraId="0EEA0D66" w14:textId="791EB332" w:rsidR="003F03D5" w:rsidRPr="007C65D4" w:rsidRDefault="00051A69" w:rsidP="007C65D4">
      <w:pPr>
        <w:pStyle w:val="BodyText"/>
        <w:widowControl w:val="0"/>
        <w:numPr>
          <w:ilvl w:val="0"/>
          <w:numId w:val="25"/>
        </w:numPr>
        <w:spacing w:after="0" w:line="276" w:lineRule="auto"/>
        <w:ind w:left="820" w:right="563"/>
        <w:jc w:val="both"/>
        <w:rPr>
          <w:rFonts w:ascii="Calibri" w:eastAsia="Calibri" w:hAnsi="Calibri"/>
          <w:spacing w:val="-1"/>
          <w:lang w:val="en-US"/>
        </w:rPr>
      </w:pPr>
      <w:r w:rsidRPr="007C65D4">
        <w:rPr>
          <w:rFonts w:ascii="Calibri" w:eastAsia="Calibri" w:hAnsi="Calibri"/>
          <w:spacing w:val="-1"/>
          <w:lang w:val="en-US"/>
        </w:rPr>
        <w:t>d</w:t>
      </w:r>
      <w:r w:rsidR="003F03D5" w:rsidRPr="007C65D4">
        <w:rPr>
          <w:rFonts w:ascii="Calibri" w:eastAsia="Calibri" w:hAnsi="Calibri"/>
          <w:spacing w:val="-1"/>
          <w:lang w:val="en-US"/>
        </w:rPr>
        <w:t>istress, anxiety, panic attacks or sleep disturbance</w:t>
      </w:r>
    </w:p>
    <w:p w14:paraId="6B6E3D36" w14:textId="4145EC4F" w:rsidR="00051A69" w:rsidRPr="007C65D4" w:rsidRDefault="00051A69" w:rsidP="007C65D4">
      <w:pPr>
        <w:pStyle w:val="BodyText"/>
        <w:widowControl w:val="0"/>
        <w:numPr>
          <w:ilvl w:val="0"/>
          <w:numId w:val="25"/>
        </w:numPr>
        <w:spacing w:after="0" w:line="276" w:lineRule="auto"/>
        <w:ind w:left="820" w:right="563"/>
        <w:jc w:val="both"/>
        <w:rPr>
          <w:rFonts w:ascii="Calibri" w:eastAsia="Calibri" w:hAnsi="Calibri"/>
          <w:spacing w:val="-1"/>
          <w:lang w:val="en-US"/>
        </w:rPr>
      </w:pPr>
      <w:r w:rsidRPr="007C65D4">
        <w:rPr>
          <w:rFonts w:ascii="Calibri" w:eastAsia="Calibri" w:hAnsi="Calibri"/>
          <w:spacing w:val="-1"/>
          <w:lang w:val="en-US"/>
        </w:rPr>
        <w:t>p</w:t>
      </w:r>
      <w:r w:rsidR="003F03D5" w:rsidRPr="007C65D4">
        <w:rPr>
          <w:rFonts w:ascii="Calibri" w:eastAsia="Calibri" w:hAnsi="Calibri"/>
          <w:spacing w:val="-1"/>
          <w:lang w:val="en-US"/>
        </w:rPr>
        <w:t>hysical illness such as headaches, fatigue, digestive problems and muscular tension</w:t>
      </w:r>
    </w:p>
    <w:p w14:paraId="2F71E8AF" w14:textId="10AD46A6" w:rsidR="00051A69" w:rsidRPr="007C65D4" w:rsidRDefault="00051A69" w:rsidP="007C65D4">
      <w:pPr>
        <w:pStyle w:val="BodyText"/>
        <w:widowControl w:val="0"/>
        <w:numPr>
          <w:ilvl w:val="0"/>
          <w:numId w:val="25"/>
        </w:numPr>
        <w:spacing w:after="0" w:line="276" w:lineRule="auto"/>
        <w:ind w:left="820" w:right="563"/>
        <w:jc w:val="both"/>
        <w:rPr>
          <w:rFonts w:ascii="Calibri" w:eastAsia="Calibri" w:hAnsi="Calibri"/>
          <w:spacing w:val="-1"/>
          <w:lang w:val="en-US"/>
        </w:rPr>
      </w:pPr>
      <w:r w:rsidRPr="007C65D4">
        <w:rPr>
          <w:rFonts w:ascii="Calibri" w:eastAsia="Calibri" w:hAnsi="Calibri"/>
          <w:spacing w:val="-1"/>
          <w:lang w:val="en-US"/>
        </w:rPr>
        <w:t>n</w:t>
      </w:r>
      <w:r w:rsidR="003F03D5" w:rsidRPr="007C65D4">
        <w:rPr>
          <w:rFonts w:ascii="Calibri" w:eastAsia="Calibri" w:hAnsi="Calibri"/>
          <w:spacing w:val="-1"/>
          <w:lang w:val="en-US"/>
        </w:rPr>
        <w:t>egative impact</w:t>
      </w:r>
      <w:r w:rsidR="00351667" w:rsidRPr="007C65D4">
        <w:rPr>
          <w:rFonts w:ascii="Calibri" w:eastAsia="Calibri" w:hAnsi="Calibri"/>
          <w:spacing w:val="-1"/>
          <w:lang w:val="en-US"/>
        </w:rPr>
        <w:t>s</w:t>
      </w:r>
      <w:r w:rsidR="003F03D5" w:rsidRPr="007C65D4">
        <w:rPr>
          <w:rFonts w:ascii="Calibri" w:eastAsia="Calibri" w:hAnsi="Calibri"/>
          <w:spacing w:val="-1"/>
          <w:lang w:val="en-US"/>
        </w:rPr>
        <w:t xml:space="preserve"> on work performance, concentration and ability to make decisions </w:t>
      </w:r>
    </w:p>
    <w:p w14:paraId="5427BFAF" w14:textId="3B0B62FB" w:rsidR="00051A69" w:rsidRPr="007C65D4" w:rsidRDefault="00051A69" w:rsidP="007C65D4">
      <w:pPr>
        <w:pStyle w:val="BodyText"/>
        <w:widowControl w:val="0"/>
        <w:numPr>
          <w:ilvl w:val="0"/>
          <w:numId w:val="25"/>
        </w:numPr>
        <w:spacing w:after="0" w:line="276" w:lineRule="auto"/>
        <w:ind w:left="820" w:right="563"/>
        <w:jc w:val="both"/>
        <w:rPr>
          <w:rFonts w:ascii="Calibri" w:eastAsia="Calibri" w:hAnsi="Calibri"/>
          <w:spacing w:val="-1"/>
          <w:lang w:val="en-US"/>
        </w:rPr>
      </w:pPr>
      <w:r w:rsidRPr="007C65D4">
        <w:rPr>
          <w:rFonts w:ascii="Calibri" w:eastAsia="Calibri" w:hAnsi="Calibri"/>
          <w:spacing w:val="-1"/>
          <w:lang w:val="en-US"/>
        </w:rPr>
        <w:t>l</w:t>
      </w:r>
      <w:r w:rsidR="003F03D5" w:rsidRPr="007C65D4">
        <w:rPr>
          <w:rFonts w:ascii="Calibri" w:eastAsia="Calibri" w:hAnsi="Calibri"/>
          <w:spacing w:val="-1"/>
          <w:lang w:val="en-US"/>
        </w:rPr>
        <w:t xml:space="preserve">oss of self-esteem and feelings of isolation </w:t>
      </w:r>
    </w:p>
    <w:p w14:paraId="3C7E35CF" w14:textId="2E0CCBD8" w:rsidR="00051A69" w:rsidRPr="007C65D4" w:rsidRDefault="00051A69" w:rsidP="007C65D4">
      <w:pPr>
        <w:pStyle w:val="BodyText"/>
        <w:widowControl w:val="0"/>
        <w:numPr>
          <w:ilvl w:val="0"/>
          <w:numId w:val="25"/>
        </w:numPr>
        <w:spacing w:after="0" w:line="276" w:lineRule="auto"/>
        <w:ind w:left="820" w:right="563"/>
        <w:jc w:val="both"/>
        <w:rPr>
          <w:rFonts w:ascii="Calibri" w:eastAsia="Calibri" w:hAnsi="Calibri"/>
          <w:spacing w:val="-1"/>
          <w:lang w:val="en-US"/>
        </w:rPr>
      </w:pPr>
      <w:r w:rsidRPr="007C65D4">
        <w:rPr>
          <w:rFonts w:ascii="Calibri" w:eastAsia="Calibri" w:hAnsi="Calibri"/>
          <w:spacing w:val="-1"/>
          <w:lang w:val="en-US"/>
        </w:rPr>
        <w:t>d</w:t>
      </w:r>
      <w:r w:rsidR="003F03D5" w:rsidRPr="007C65D4">
        <w:rPr>
          <w:rFonts w:ascii="Calibri" w:eastAsia="Calibri" w:hAnsi="Calibri"/>
          <w:spacing w:val="-1"/>
          <w:lang w:val="en-US"/>
        </w:rPr>
        <w:t xml:space="preserve">eteriorating relationships with colleagues, family and friends </w:t>
      </w:r>
    </w:p>
    <w:p w14:paraId="29404189" w14:textId="3C8A485C" w:rsidR="00051A69" w:rsidRPr="007C65D4" w:rsidRDefault="00051A69" w:rsidP="007C65D4">
      <w:pPr>
        <w:pStyle w:val="BodyText"/>
        <w:widowControl w:val="0"/>
        <w:numPr>
          <w:ilvl w:val="0"/>
          <w:numId w:val="25"/>
        </w:numPr>
        <w:spacing w:after="0" w:line="276" w:lineRule="auto"/>
        <w:ind w:left="820" w:right="563"/>
        <w:jc w:val="both"/>
        <w:rPr>
          <w:rFonts w:ascii="Calibri" w:eastAsia="Calibri" w:hAnsi="Calibri"/>
          <w:spacing w:val="-1"/>
          <w:lang w:val="en-US"/>
        </w:rPr>
      </w:pPr>
      <w:r w:rsidRPr="007C65D4">
        <w:rPr>
          <w:rFonts w:ascii="Calibri" w:eastAsia="Calibri" w:hAnsi="Calibri"/>
          <w:spacing w:val="-1"/>
          <w:lang w:val="en-US"/>
        </w:rPr>
        <w:t>d</w:t>
      </w:r>
      <w:r w:rsidR="003F03D5" w:rsidRPr="007C65D4">
        <w:rPr>
          <w:rFonts w:ascii="Calibri" w:eastAsia="Calibri" w:hAnsi="Calibri"/>
          <w:spacing w:val="-1"/>
          <w:lang w:val="en-US"/>
        </w:rPr>
        <w:t>epression</w:t>
      </w:r>
    </w:p>
    <w:p w14:paraId="3B929E43" w14:textId="09362DE7" w:rsidR="00051A69" w:rsidRPr="007C65D4" w:rsidRDefault="00051A69" w:rsidP="007C65D4">
      <w:pPr>
        <w:pStyle w:val="BodyText"/>
        <w:widowControl w:val="0"/>
        <w:numPr>
          <w:ilvl w:val="0"/>
          <w:numId w:val="25"/>
        </w:numPr>
        <w:spacing w:after="0" w:line="276" w:lineRule="auto"/>
        <w:ind w:left="820" w:right="563"/>
        <w:jc w:val="both"/>
        <w:rPr>
          <w:rFonts w:ascii="Calibri" w:eastAsia="Calibri" w:hAnsi="Calibri"/>
          <w:spacing w:val="-1"/>
          <w:lang w:val="en-US"/>
        </w:rPr>
      </w:pPr>
      <w:r w:rsidRPr="007C65D4">
        <w:rPr>
          <w:rFonts w:ascii="Calibri" w:eastAsia="Calibri" w:hAnsi="Calibri"/>
          <w:spacing w:val="-1"/>
          <w:lang w:val="en-US"/>
        </w:rPr>
        <w:t>t</w:t>
      </w:r>
      <w:r w:rsidR="003F03D5" w:rsidRPr="007C65D4">
        <w:rPr>
          <w:rFonts w:ascii="Calibri" w:eastAsia="Calibri" w:hAnsi="Calibri"/>
          <w:spacing w:val="-1"/>
          <w:lang w:val="en-US"/>
        </w:rPr>
        <w:t>houghts of suicide</w:t>
      </w:r>
    </w:p>
    <w:p w14:paraId="7682F2A2" w14:textId="77777777" w:rsidR="000676A7" w:rsidRDefault="000676A7" w:rsidP="003F03D5">
      <w:pPr>
        <w:spacing w:after="0"/>
        <w:rPr>
          <w:rFonts w:cstheme="minorHAnsi"/>
          <w:shd w:val="clear" w:color="auto" w:fill="FFFFFF"/>
        </w:rPr>
      </w:pPr>
    </w:p>
    <w:p w14:paraId="1B9214D9" w14:textId="75EF404E" w:rsidR="003F03D5" w:rsidRDefault="003F03D5" w:rsidP="003F03D5">
      <w:pPr>
        <w:spacing w:after="0"/>
        <w:rPr>
          <w:rFonts w:cstheme="minorHAnsi"/>
          <w:shd w:val="clear" w:color="auto" w:fill="FFFFFF"/>
        </w:rPr>
      </w:pPr>
      <w:r w:rsidRPr="003F03D5">
        <w:rPr>
          <w:rFonts w:cstheme="minorHAnsi"/>
          <w:shd w:val="clear" w:color="auto" w:fill="FFFFFF"/>
        </w:rPr>
        <w:t xml:space="preserve">Workplace bullying </w:t>
      </w:r>
      <w:r w:rsidR="001D4444">
        <w:rPr>
          <w:rFonts w:cstheme="minorHAnsi"/>
          <w:shd w:val="clear" w:color="auto" w:fill="FFFFFF"/>
        </w:rPr>
        <w:t>and harassm</w:t>
      </w:r>
      <w:r w:rsidR="00483D3D">
        <w:rPr>
          <w:rFonts w:cstheme="minorHAnsi"/>
          <w:shd w:val="clear" w:color="auto" w:fill="FFFFFF"/>
        </w:rPr>
        <w:t xml:space="preserve">ent </w:t>
      </w:r>
      <w:r w:rsidR="001D4444">
        <w:rPr>
          <w:rFonts w:cstheme="minorHAnsi"/>
          <w:shd w:val="clear" w:color="auto" w:fill="FFFFFF"/>
        </w:rPr>
        <w:t>also have</w:t>
      </w:r>
      <w:r w:rsidRPr="003F03D5">
        <w:rPr>
          <w:rFonts w:cstheme="minorHAnsi"/>
          <w:shd w:val="clear" w:color="auto" w:fill="FFFFFF"/>
        </w:rPr>
        <w:t xml:space="preserve"> negative impact</w:t>
      </w:r>
      <w:r w:rsidR="001D4444">
        <w:rPr>
          <w:rFonts w:cstheme="minorHAnsi"/>
          <w:shd w:val="clear" w:color="auto" w:fill="FFFFFF"/>
        </w:rPr>
        <w:t>s</w:t>
      </w:r>
      <w:r w:rsidRPr="003F03D5">
        <w:rPr>
          <w:rFonts w:cstheme="minorHAnsi"/>
          <w:shd w:val="clear" w:color="auto" w:fill="FFFFFF"/>
        </w:rPr>
        <w:t xml:space="preserve"> </w:t>
      </w:r>
      <w:r w:rsidR="00483D3D">
        <w:rPr>
          <w:rFonts w:cstheme="minorHAnsi"/>
          <w:shd w:val="clear" w:color="auto" w:fill="FFFFFF"/>
        </w:rPr>
        <w:t>on</w:t>
      </w:r>
      <w:r w:rsidRPr="003F03D5">
        <w:rPr>
          <w:rFonts w:cstheme="minorHAnsi"/>
          <w:shd w:val="clear" w:color="auto" w:fill="FFFFFF"/>
        </w:rPr>
        <w:t xml:space="preserve"> </w:t>
      </w:r>
      <w:r w:rsidR="001D4444">
        <w:rPr>
          <w:rFonts w:cstheme="minorHAnsi"/>
          <w:shd w:val="clear" w:color="auto" w:fill="FFFFFF"/>
        </w:rPr>
        <w:t>organisation</w:t>
      </w:r>
      <w:r w:rsidR="00483D3D">
        <w:rPr>
          <w:rFonts w:cstheme="minorHAnsi"/>
          <w:shd w:val="clear" w:color="auto" w:fill="FFFFFF"/>
        </w:rPr>
        <w:t>s and</w:t>
      </w:r>
      <w:r w:rsidRPr="003F03D5">
        <w:rPr>
          <w:rFonts w:cstheme="minorHAnsi"/>
          <w:shd w:val="clear" w:color="auto" w:fill="FFFFFF"/>
        </w:rPr>
        <w:t xml:space="preserve"> </w:t>
      </w:r>
      <w:r>
        <w:rPr>
          <w:rFonts w:cstheme="minorHAnsi"/>
          <w:shd w:val="clear" w:color="auto" w:fill="FFFFFF"/>
        </w:rPr>
        <w:t xml:space="preserve">lead to: </w:t>
      </w:r>
    </w:p>
    <w:p w14:paraId="48111BB8" w14:textId="0AAE4E07" w:rsidR="003F03D5" w:rsidRPr="007C65D4" w:rsidRDefault="00051A69" w:rsidP="007C65D4">
      <w:pPr>
        <w:pStyle w:val="BodyText"/>
        <w:widowControl w:val="0"/>
        <w:numPr>
          <w:ilvl w:val="0"/>
          <w:numId w:val="26"/>
        </w:numPr>
        <w:spacing w:after="0" w:line="276" w:lineRule="auto"/>
        <w:ind w:right="563"/>
        <w:rPr>
          <w:rFonts w:ascii="Calibri" w:eastAsia="Calibri" w:hAnsi="Calibri"/>
          <w:spacing w:val="-1"/>
          <w:lang w:val="en-US"/>
        </w:rPr>
      </w:pPr>
      <w:r w:rsidRPr="007C65D4">
        <w:rPr>
          <w:rFonts w:ascii="Calibri" w:eastAsia="Calibri" w:hAnsi="Calibri"/>
          <w:spacing w:val="-1"/>
          <w:lang w:val="en-US"/>
        </w:rPr>
        <w:t>h</w:t>
      </w:r>
      <w:r w:rsidR="003F03D5" w:rsidRPr="007C65D4">
        <w:rPr>
          <w:rFonts w:ascii="Calibri" w:eastAsia="Calibri" w:hAnsi="Calibri"/>
          <w:spacing w:val="-1"/>
          <w:lang w:val="en-US"/>
        </w:rPr>
        <w:t xml:space="preserve">igh staff turnover and associated recruitment and training costs </w:t>
      </w:r>
    </w:p>
    <w:p w14:paraId="5361408E" w14:textId="6270F665" w:rsidR="003F03D5" w:rsidRPr="007C65D4" w:rsidRDefault="00051A69" w:rsidP="007C65D4">
      <w:pPr>
        <w:pStyle w:val="BodyText"/>
        <w:widowControl w:val="0"/>
        <w:numPr>
          <w:ilvl w:val="0"/>
          <w:numId w:val="26"/>
        </w:numPr>
        <w:spacing w:after="0" w:line="276" w:lineRule="auto"/>
        <w:ind w:right="563"/>
        <w:rPr>
          <w:rFonts w:ascii="Calibri" w:eastAsia="Calibri" w:hAnsi="Calibri"/>
          <w:spacing w:val="-1"/>
          <w:lang w:val="en-US"/>
        </w:rPr>
      </w:pPr>
      <w:r w:rsidRPr="007C65D4">
        <w:rPr>
          <w:rFonts w:ascii="Calibri" w:eastAsia="Calibri" w:hAnsi="Calibri"/>
          <w:spacing w:val="-1"/>
          <w:lang w:val="en-US"/>
        </w:rPr>
        <w:t>i</w:t>
      </w:r>
      <w:r w:rsidR="003F03D5" w:rsidRPr="007C65D4">
        <w:rPr>
          <w:rFonts w:ascii="Calibri" w:eastAsia="Calibri" w:hAnsi="Calibri"/>
          <w:spacing w:val="-1"/>
          <w:lang w:val="en-US"/>
        </w:rPr>
        <w:t xml:space="preserve">ncreased absenteeism </w:t>
      </w:r>
    </w:p>
    <w:p w14:paraId="54F668D8" w14:textId="5813CD48" w:rsidR="003F03D5" w:rsidRPr="007C65D4" w:rsidRDefault="00051A69" w:rsidP="007C65D4">
      <w:pPr>
        <w:pStyle w:val="BodyText"/>
        <w:widowControl w:val="0"/>
        <w:numPr>
          <w:ilvl w:val="0"/>
          <w:numId w:val="26"/>
        </w:numPr>
        <w:spacing w:after="0" w:line="276" w:lineRule="auto"/>
        <w:ind w:right="563"/>
        <w:rPr>
          <w:rFonts w:ascii="Calibri" w:eastAsia="Calibri" w:hAnsi="Calibri"/>
          <w:spacing w:val="-1"/>
          <w:lang w:val="en-US"/>
        </w:rPr>
      </w:pPr>
      <w:r w:rsidRPr="007C65D4">
        <w:rPr>
          <w:rFonts w:ascii="Calibri" w:eastAsia="Calibri" w:hAnsi="Calibri"/>
          <w:spacing w:val="-1"/>
          <w:lang w:val="en-US"/>
        </w:rPr>
        <w:t>l</w:t>
      </w:r>
      <w:r w:rsidR="003F03D5" w:rsidRPr="007C65D4">
        <w:rPr>
          <w:rFonts w:ascii="Calibri" w:eastAsia="Calibri" w:hAnsi="Calibri"/>
          <w:spacing w:val="-1"/>
          <w:lang w:val="en-US"/>
        </w:rPr>
        <w:t xml:space="preserve">ost productivity </w:t>
      </w:r>
    </w:p>
    <w:p w14:paraId="0C20F778" w14:textId="2F27E591" w:rsidR="003F03D5" w:rsidRPr="007C65D4" w:rsidRDefault="00051A69" w:rsidP="007C65D4">
      <w:pPr>
        <w:pStyle w:val="BodyText"/>
        <w:widowControl w:val="0"/>
        <w:numPr>
          <w:ilvl w:val="0"/>
          <w:numId w:val="26"/>
        </w:numPr>
        <w:spacing w:after="0" w:line="276" w:lineRule="auto"/>
        <w:ind w:right="563"/>
        <w:rPr>
          <w:rFonts w:ascii="Calibri" w:eastAsia="Calibri" w:hAnsi="Calibri"/>
          <w:spacing w:val="-1"/>
          <w:lang w:val="en-US"/>
        </w:rPr>
      </w:pPr>
      <w:r w:rsidRPr="007C65D4">
        <w:rPr>
          <w:rFonts w:ascii="Calibri" w:eastAsia="Calibri" w:hAnsi="Calibri"/>
          <w:spacing w:val="-1"/>
          <w:lang w:val="en-US"/>
        </w:rPr>
        <w:t>d</w:t>
      </w:r>
      <w:r w:rsidR="003F03D5" w:rsidRPr="007C65D4">
        <w:rPr>
          <w:rFonts w:ascii="Calibri" w:eastAsia="Calibri" w:hAnsi="Calibri"/>
          <w:spacing w:val="-1"/>
          <w:lang w:val="en-US"/>
        </w:rPr>
        <w:t>isruption to work when complaints are being investigated</w:t>
      </w:r>
    </w:p>
    <w:p w14:paraId="67C277A1" w14:textId="6C90BBB2" w:rsidR="003F03D5" w:rsidRPr="007C65D4" w:rsidRDefault="00051A69" w:rsidP="007C65D4">
      <w:pPr>
        <w:pStyle w:val="BodyText"/>
        <w:widowControl w:val="0"/>
        <w:numPr>
          <w:ilvl w:val="0"/>
          <w:numId w:val="26"/>
        </w:numPr>
        <w:spacing w:after="0" w:line="276" w:lineRule="auto"/>
        <w:ind w:right="563"/>
        <w:rPr>
          <w:rFonts w:ascii="Calibri" w:eastAsia="Calibri" w:hAnsi="Calibri"/>
          <w:spacing w:val="-1"/>
          <w:lang w:val="en-US"/>
        </w:rPr>
      </w:pPr>
      <w:r w:rsidRPr="007C65D4">
        <w:rPr>
          <w:rFonts w:ascii="Calibri" w:eastAsia="Calibri" w:hAnsi="Calibri"/>
          <w:spacing w:val="-1"/>
          <w:lang w:val="en-US"/>
        </w:rPr>
        <w:t>c</w:t>
      </w:r>
      <w:r w:rsidR="003F03D5" w:rsidRPr="007C65D4">
        <w:rPr>
          <w:rFonts w:ascii="Calibri" w:eastAsia="Calibri" w:hAnsi="Calibri"/>
          <w:spacing w:val="-1"/>
          <w:lang w:val="en-US"/>
        </w:rPr>
        <w:t>osts for counselling, mediation and support</w:t>
      </w:r>
    </w:p>
    <w:p w14:paraId="30B10323" w14:textId="27726D5E" w:rsidR="00527CDC" w:rsidRDefault="00051A69" w:rsidP="007C65D4">
      <w:pPr>
        <w:pStyle w:val="BodyText"/>
        <w:widowControl w:val="0"/>
        <w:numPr>
          <w:ilvl w:val="0"/>
          <w:numId w:val="26"/>
        </w:numPr>
        <w:spacing w:after="0" w:line="276" w:lineRule="auto"/>
        <w:ind w:right="563"/>
        <w:rPr>
          <w:rFonts w:ascii="Calibri" w:eastAsia="Calibri" w:hAnsi="Calibri"/>
          <w:spacing w:val="-1"/>
          <w:lang w:val="en-US"/>
        </w:rPr>
      </w:pPr>
      <w:r w:rsidRPr="007C65D4">
        <w:rPr>
          <w:rFonts w:ascii="Calibri" w:eastAsia="Calibri" w:hAnsi="Calibri"/>
          <w:spacing w:val="-1"/>
          <w:lang w:val="en-US"/>
        </w:rPr>
        <w:t>c</w:t>
      </w:r>
      <w:r w:rsidR="003F03D5" w:rsidRPr="007C65D4">
        <w:rPr>
          <w:rFonts w:ascii="Calibri" w:eastAsia="Calibri" w:hAnsi="Calibri"/>
          <w:spacing w:val="-1"/>
          <w:lang w:val="en-US"/>
        </w:rPr>
        <w:t xml:space="preserve">ostly workers compensation claims or </w:t>
      </w:r>
      <w:r w:rsidR="00041F16" w:rsidRPr="007C65D4">
        <w:rPr>
          <w:rFonts w:ascii="Calibri" w:eastAsia="Calibri" w:hAnsi="Calibri"/>
          <w:spacing w:val="-1"/>
          <w:lang w:val="en-US"/>
        </w:rPr>
        <w:t>legal action</w:t>
      </w:r>
    </w:p>
    <w:p w14:paraId="2D572BF3" w14:textId="77777777" w:rsidR="00DE69B0" w:rsidRDefault="00DE69B0" w:rsidP="00DE69B0">
      <w:pPr>
        <w:pStyle w:val="Heading2"/>
      </w:pPr>
      <w:r>
        <w:lastRenderedPageBreak/>
        <w:t>APS Employee Census measures of bullying and harassment</w:t>
      </w:r>
    </w:p>
    <w:p w14:paraId="043DD855" w14:textId="52941C50" w:rsidR="00DE69B0" w:rsidRPr="00CF29B3" w:rsidRDefault="00DE69B0" w:rsidP="00DE69B0">
      <w:r>
        <w:t>APS Employee Census respondents were asked the following questions to better understand their percept</w:t>
      </w:r>
      <w:r w:rsidR="00080077">
        <w:t>ions of harassment and bullying:</w:t>
      </w:r>
    </w:p>
    <w:p w14:paraId="53A0DA31" w14:textId="77777777" w:rsidR="00DE69B0" w:rsidRPr="00351667" w:rsidRDefault="00DE69B0" w:rsidP="000676A7">
      <w:pPr>
        <w:pStyle w:val="Bulletedtext"/>
        <w:numPr>
          <w:ilvl w:val="0"/>
          <w:numId w:val="27"/>
        </w:numPr>
      </w:pPr>
      <w:r w:rsidRPr="00351667">
        <w:t>During the last 12 months, have you been subjected to harassment or bullying in your current workplace?</w:t>
      </w:r>
    </w:p>
    <w:p w14:paraId="5CDF752C" w14:textId="77777777" w:rsidR="00DE69B0" w:rsidRDefault="00DE69B0" w:rsidP="000676A7">
      <w:pPr>
        <w:pStyle w:val="Bulletedtext"/>
        <w:numPr>
          <w:ilvl w:val="0"/>
          <w:numId w:val="27"/>
        </w:numPr>
      </w:pPr>
      <w:r w:rsidRPr="001B23ED">
        <w:t>What type of harassment or bullying did you experience?</w:t>
      </w:r>
    </w:p>
    <w:p w14:paraId="039EFDFE" w14:textId="77777777" w:rsidR="00DE69B0" w:rsidRDefault="00DE69B0" w:rsidP="000676A7">
      <w:pPr>
        <w:pStyle w:val="Bulletedtext"/>
        <w:numPr>
          <w:ilvl w:val="0"/>
          <w:numId w:val="27"/>
        </w:numPr>
      </w:pPr>
      <w:r w:rsidRPr="001B23ED">
        <w:t>Who was responsible for the harassment or bullying?</w:t>
      </w:r>
    </w:p>
    <w:p w14:paraId="0582A70F" w14:textId="2981D441" w:rsidR="00DE69B0" w:rsidRDefault="00DE69B0" w:rsidP="000676A7">
      <w:pPr>
        <w:pStyle w:val="Bulletedtext"/>
        <w:numPr>
          <w:ilvl w:val="0"/>
          <w:numId w:val="27"/>
        </w:numPr>
      </w:pPr>
      <w:r w:rsidRPr="00731FB5">
        <w:t>Did you report the harassment or bullying?</w:t>
      </w:r>
    </w:p>
    <w:p w14:paraId="37903916" w14:textId="00A1D6D9" w:rsidR="00186722" w:rsidRPr="001B23ED" w:rsidRDefault="00186722" w:rsidP="000676A7">
      <w:pPr>
        <w:pStyle w:val="Bulletedtext"/>
        <w:numPr>
          <w:ilvl w:val="0"/>
          <w:numId w:val="27"/>
        </w:numPr>
      </w:pPr>
      <w:r>
        <w:t>Please explain why you chose not to report the harassment of bullying?</w:t>
      </w:r>
    </w:p>
    <w:p w14:paraId="004F9D41" w14:textId="77777777" w:rsidR="00DE69B0" w:rsidRPr="003F03D5" w:rsidRDefault="00DE69B0" w:rsidP="00DE69B0">
      <w:pPr>
        <w:pStyle w:val="Heading2"/>
        <w:rPr>
          <w:rFonts w:eastAsia="Calibri"/>
          <w:lang w:eastAsia="en-AU"/>
        </w:rPr>
      </w:pPr>
      <w:r w:rsidRPr="003F03D5">
        <w:rPr>
          <w:rFonts w:eastAsia="Calibri"/>
          <w:lang w:eastAsia="en-AU"/>
        </w:rPr>
        <w:t>Actions to improve scores on these questions</w:t>
      </w:r>
    </w:p>
    <w:p w14:paraId="09507FF0" w14:textId="77777777" w:rsidR="00DE69B0" w:rsidRDefault="00DE69B0" w:rsidP="00DE69B0">
      <w:pPr>
        <w:pStyle w:val="Bodyoftext"/>
      </w:pPr>
      <w:r>
        <w:t>Demonstrated senior management commitment in identifying, preventing and responding to workplace bullying is one of the key factors for preventing unreasonable behaviour and managing psychological risks.</w:t>
      </w:r>
    </w:p>
    <w:p w14:paraId="7048CBF0" w14:textId="77777777" w:rsidR="00DE69B0" w:rsidRDefault="00DE69B0" w:rsidP="00DE69B0">
      <w:pPr>
        <w:pStyle w:val="Bodyoftext"/>
      </w:pPr>
      <w:r>
        <w:t>Effective leaders model their organisation’s values and standards for workplace behaviour through their own conduct. This sends a clear message to workers that the organisation is serious about preventing workplace bullying and contribute to a positive workplace culture where unacceptable behaviours are not tolerated.</w:t>
      </w:r>
    </w:p>
    <w:p w14:paraId="33C4B5C8" w14:textId="77777777" w:rsidR="00DE69B0" w:rsidRDefault="00DE69B0" w:rsidP="00DE69B0">
      <w:pPr>
        <w:pStyle w:val="Bodyoftext"/>
        <w:keepNext/>
        <w:keepLines/>
      </w:pPr>
      <w:r>
        <w:t>Managers can demonstrate their commitment to safe workplaces in various ways including:</w:t>
      </w:r>
    </w:p>
    <w:p w14:paraId="1C7E911A" w14:textId="77777777" w:rsidR="00DE69B0" w:rsidRDefault="00DE69B0" w:rsidP="000676A7">
      <w:pPr>
        <w:pStyle w:val="Bulletedtext"/>
        <w:numPr>
          <w:ilvl w:val="0"/>
          <w:numId w:val="28"/>
        </w:numPr>
      </w:pPr>
      <w:r>
        <w:t>Modelling respectful behaviours at all times</w:t>
      </w:r>
    </w:p>
    <w:p w14:paraId="3E9144F3" w14:textId="77777777" w:rsidR="00DE69B0" w:rsidRDefault="00DE69B0" w:rsidP="000676A7">
      <w:pPr>
        <w:pStyle w:val="Bulletedtext"/>
        <w:numPr>
          <w:ilvl w:val="0"/>
          <w:numId w:val="28"/>
        </w:numPr>
      </w:pPr>
      <w:r>
        <w:t>Developing and implementing a bullying policy which clearly identifies the expected behaviours and consequences of not complying</w:t>
      </w:r>
    </w:p>
    <w:p w14:paraId="660EE216" w14:textId="77777777" w:rsidR="00DE69B0" w:rsidRDefault="00DE69B0" w:rsidP="000676A7">
      <w:pPr>
        <w:pStyle w:val="Bulletedtext"/>
        <w:numPr>
          <w:ilvl w:val="0"/>
          <w:numId w:val="28"/>
        </w:numPr>
      </w:pPr>
      <w:r>
        <w:t>Dealing with unreasonable behaviour as soon as they become aware of it</w:t>
      </w:r>
    </w:p>
    <w:p w14:paraId="64044E97" w14:textId="77777777" w:rsidR="00DE69B0" w:rsidRDefault="00DE69B0" w:rsidP="000676A7">
      <w:pPr>
        <w:pStyle w:val="Bulletedtext"/>
        <w:numPr>
          <w:ilvl w:val="0"/>
          <w:numId w:val="28"/>
        </w:numPr>
      </w:pPr>
      <w:r>
        <w:t xml:space="preserve">Ensuring that reports of bullying are taken seriously and properly investigated, and </w:t>
      </w:r>
    </w:p>
    <w:p w14:paraId="1447E694" w14:textId="77777777" w:rsidR="00DE69B0" w:rsidRPr="005422D9" w:rsidRDefault="00DE69B0" w:rsidP="000676A7">
      <w:pPr>
        <w:pStyle w:val="Bulletedtext"/>
        <w:numPr>
          <w:ilvl w:val="0"/>
          <w:numId w:val="28"/>
        </w:numPr>
      </w:pPr>
      <w:r>
        <w:t>Consulting with workers.</w:t>
      </w:r>
    </w:p>
    <w:p w14:paraId="25656893" w14:textId="77777777" w:rsidR="00DE69B0" w:rsidRDefault="00DE69B0" w:rsidP="00DE69B0">
      <w:pPr>
        <w:spacing w:after="0"/>
      </w:pPr>
      <w:r>
        <w:t xml:space="preserve">For more detailed information, please see pages 13-21 of </w:t>
      </w:r>
      <w:hyperlink r:id="rId13" w:history="1">
        <w:r w:rsidRPr="00615563">
          <w:rPr>
            <w:rStyle w:val="Hyperlink"/>
          </w:rPr>
          <w:t>Safe Work Australia’s guide for preventing and responding to workplace bullying</w:t>
        </w:r>
      </w:hyperlink>
      <w:r>
        <w:t>.</w:t>
      </w:r>
    </w:p>
    <w:p w14:paraId="3E699AB5" w14:textId="77777777" w:rsidR="00DE69B0" w:rsidRDefault="00DE69B0" w:rsidP="00DE69B0">
      <w:pPr>
        <w:spacing w:after="0"/>
      </w:pPr>
    </w:p>
    <w:p w14:paraId="3AFDD7A1" w14:textId="77777777" w:rsidR="003D1CBA" w:rsidRDefault="003D1CBA" w:rsidP="003D1CBA">
      <w:pPr>
        <w:pStyle w:val="Heading2"/>
      </w:pPr>
      <w:r>
        <w:t>Workplace responsibilities</w:t>
      </w:r>
    </w:p>
    <w:p w14:paraId="241699B9" w14:textId="3B900CE2" w:rsidR="003F03D5" w:rsidRDefault="007428E2" w:rsidP="00351667">
      <w:pPr>
        <w:pStyle w:val="Bodyoftext"/>
      </w:pPr>
      <w:r>
        <w:t>Under</w:t>
      </w:r>
      <w:r w:rsidR="00615563">
        <w:t xml:space="preserve"> </w:t>
      </w:r>
      <w:r w:rsidRPr="00ED320E">
        <w:t xml:space="preserve">Work Health and </w:t>
      </w:r>
      <w:r w:rsidRPr="00C16E1B">
        <w:t xml:space="preserve">Safety </w:t>
      </w:r>
      <w:r w:rsidR="00615563" w:rsidRPr="00C16E1B">
        <w:t xml:space="preserve">laws, a </w:t>
      </w:r>
      <w:r w:rsidR="00C16E1B" w:rsidRPr="00C16E1B">
        <w:t>p</w:t>
      </w:r>
      <w:r w:rsidR="00615563" w:rsidRPr="00C16E1B">
        <w:t xml:space="preserve">erson </w:t>
      </w:r>
      <w:r w:rsidR="00C16E1B" w:rsidRPr="00C16E1B">
        <w:t>c</w:t>
      </w:r>
      <w:r w:rsidR="00615563" w:rsidRPr="00C16E1B">
        <w:t xml:space="preserve">onducting a </w:t>
      </w:r>
      <w:r w:rsidR="00C16E1B" w:rsidRPr="00C16E1B">
        <w:t>b</w:t>
      </w:r>
      <w:r w:rsidR="00615563" w:rsidRPr="00C16E1B">
        <w:t>usines</w:t>
      </w:r>
      <w:r w:rsidRPr="00C16E1B">
        <w:t xml:space="preserve">s or </w:t>
      </w:r>
      <w:r w:rsidR="00C16E1B" w:rsidRPr="00C16E1B">
        <w:t>u</w:t>
      </w:r>
      <w:r w:rsidRPr="00C16E1B">
        <w:t xml:space="preserve">ndertaking </w:t>
      </w:r>
      <w:r w:rsidR="00615563" w:rsidRPr="00C16E1B">
        <w:t xml:space="preserve">must ensure, so far as reasonably practicable that workers and other persons are not exposed to psychological or physical risks in the workplace. </w:t>
      </w:r>
      <w:r w:rsidR="00527CDC" w:rsidRPr="00C16E1B">
        <w:t>According to the Model Code of Practice: Managing psychosocial hazards at work, there are 14 psychosocial hazards that</w:t>
      </w:r>
      <w:r w:rsidR="00527CDC">
        <w:t xml:space="preserve"> can have the potential to cause psychological or physical harm. Two of these hazards are bullying</w:t>
      </w:r>
      <w:r w:rsidR="00647FC5">
        <w:t xml:space="preserve"> and harassment</w:t>
      </w:r>
      <w:r w:rsidR="00527CDC">
        <w:t>.</w:t>
      </w:r>
    </w:p>
    <w:p w14:paraId="3536F9CB" w14:textId="3A6E05C8" w:rsidR="00702F5A" w:rsidRDefault="00702F5A" w:rsidP="00702F5A">
      <w:pPr>
        <w:pStyle w:val="Heading2"/>
      </w:pPr>
      <w:r>
        <w:t>Respect at work</w:t>
      </w:r>
    </w:p>
    <w:p w14:paraId="22AF24F3" w14:textId="6F31E249" w:rsidR="00D43D8D" w:rsidRPr="00ED320E" w:rsidRDefault="00051A69" w:rsidP="00351667">
      <w:pPr>
        <w:pStyle w:val="Bodyoftext"/>
      </w:pPr>
      <w:r>
        <w:t>In</w:t>
      </w:r>
      <w:r w:rsidR="00D43D8D">
        <w:t xml:space="preserve"> December 2022, the </w:t>
      </w:r>
      <w:r w:rsidR="00D43D8D" w:rsidRPr="00ED320E">
        <w:t xml:space="preserve">Anti-Discrimination and Human Rights Legislation Amendment (Respect at Work) Act 2022 </w:t>
      </w:r>
      <w:r>
        <w:t>came into effect</w:t>
      </w:r>
      <w:r w:rsidR="00D43D8D" w:rsidRPr="00ED320E">
        <w:t xml:space="preserve">. Under this Act, employers now have </w:t>
      </w:r>
      <w:r w:rsidR="00D43D8D" w:rsidRPr="00312895">
        <w:rPr>
          <w:b/>
        </w:rPr>
        <w:t>a positive duty</w:t>
      </w:r>
      <w:r w:rsidR="00D43D8D" w:rsidRPr="00ED320E">
        <w:t xml:space="preserve">, which means employers must proactively take reasonable and proportionate measures to eliminate sex </w:t>
      </w:r>
      <w:r w:rsidR="00D43D8D" w:rsidRPr="00ED320E">
        <w:lastRenderedPageBreak/>
        <w:t xml:space="preserve">discrimination, sexual and sex-based harassment, hostile work environments and victimisation. This Act also confers new compliance and enforcement functions on the </w:t>
      </w:r>
      <w:r w:rsidR="006B690A" w:rsidRPr="00ED320E">
        <w:t>Australian Human Rights Commis</w:t>
      </w:r>
      <w:r w:rsidR="006B690A">
        <w:t>sion</w:t>
      </w:r>
      <w:r w:rsidR="00D43D8D" w:rsidRPr="00ED320E">
        <w:t xml:space="preserve">. This means that the </w:t>
      </w:r>
      <w:r w:rsidR="006B690A" w:rsidRPr="00ED320E">
        <w:t xml:space="preserve">Australian Human Rights Commission </w:t>
      </w:r>
      <w:r w:rsidR="00D43D8D" w:rsidRPr="00ED320E">
        <w:t>can initiate action under its new compliance and enforcement powers if they suspect an employer</w:t>
      </w:r>
      <w:r w:rsidR="006B690A">
        <w:t xml:space="preserve"> is not meeting this threshold.</w:t>
      </w:r>
    </w:p>
    <w:p w14:paraId="47EA93D5" w14:textId="11A75B1A" w:rsidR="00D43D8D" w:rsidRDefault="00D43D8D" w:rsidP="00351667">
      <w:pPr>
        <w:pStyle w:val="Bodyoftext"/>
        <w:rPr>
          <w:rStyle w:val="Hyperlink"/>
        </w:rPr>
      </w:pPr>
      <w:r w:rsidRPr="007F0207">
        <w:t>This legislation can be viewed here:</w:t>
      </w:r>
      <w:r>
        <w:t xml:space="preserve"> </w:t>
      </w:r>
      <w:hyperlink r:id="rId14" w:history="1">
        <w:r>
          <w:rPr>
            <w:rStyle w:val="Hyperlink"/>
          </w:rPr>
          <w:t>Anti-Discrimination and Human Rights Legislation Amendment (Respect at Work) Act 2022</w:t>
        </w:r>
      </w:hyperlink>
      <w:r>
        <w:rPr>
          <w:rStyle w:val="Hyperlink"/>
        </w:rPr>
        <w:t xml:space="preserve"> </w:t>
      </w:r>
    </w:p>
    <w:p w14:paraId="3B0BF007" w14:textId="059580B4" w:rsidR="00D43D8D" w:rsidRDefault="00D43D8D" w:rsidP="00DE69B0">
      <w:pPr>
        <w:pStyle w:val="Heading2"/>
        <w:rPr>
          <w:rFonts w:eastAsia="Calibri"/>
          <w:lang w:eastAsia="en-AU"/>
        </w:rPr>
      </w:pPr>
      <w:r>
        <w:rPr>
          <w:rFonts w:eastAsia="Calibri"/>
          <w:lang w:eastAsia="en-AU"/>
        </w:rPr>
        <w:t>Resources availa</w:t>
      </w:r>
      <w:r w:rsidR="000D0214">
        <w:rPr>
          <w:rFonts w:eastAsia="Calibri"/>
          <w:lang w:eastAsia="en-AU"/>
        </w:rPr>
        <w:t>ble to employees and managers</w:t>
      </w:r>
      <w:r w:rsidR="00FE2EA6">
        <w:rPr>
          <w:rFonts w:eastAsia="Calibri"/>
          <w:lang w:eastAsia="en-AU"/>
        </w:rPr>
        <w:t xml:space="preserve"> </w:t>
      </w:r>
    </w:p>
    <w:p w14:paraId="50EFE81F" w14:textId="3C9960B3" w:rsidR="0045404E" w:rsidRDefault="00647C5A" w:rsidP="00351667">
      <w:pPr>
        <w:pStyle w:val="Bodyoftext"/>
      </w:pPr>
      <w:r w:rsidRPr="00ED320E">
        <w:t>There are a variety of organisations within and outside of the APS that are able to provide expert, t</w:t>
      </w:r>
      <w:r>
        <w:t>ailored and professional advice.</w:t>
      </w:r>
    </w:p>
    <w:p w14:paraId="4F09AAA9" w14:textId="6CC3E2F8" w:rsidR="0045404E" w:rsidRPr="00FE2EA6" w:rsidRDefault="0045404E" w:rsidP="00FE2EA6">
      <w:pPr>
        <w:pStyle w:val="Heading3"/>
        <w:rPr>
          <w:rFonts w:asciiTheme="minorHAnsi" w:hAnsiTheme="minorHAnsi"/>
          <w:b/>
          <w:color w:val="auto"/>
        </w:rPr>
      </w:pPr>
      <w:r w:rsidRPr="00FE2EA6">
        <w:rPr>
          <w:rFonts w:asciiTheme="minorHAnsi" w:hAnsiTheme="minorHAnsi"/>
          <w:b/>
          <w:color w:val="auto"/>
        </w:rPr>
        <w:t>Your agency’s HR area:</w:t>
      </w:r>
    </w:p>
    <w:p w14:paraId="36A79676" w14:textId="0E58EAB0" w:rsidR="004154F6" w:rsidRDefault="0045404E" w:rsidP="00351667">
      <w:pPr>
        <w:pStyle w:val="Bodyoftext"/>
      </w:pPr>
      <w:r>
        <w:t>In the first instance, reach out to our agency’s HR area to discuss what agenc</w:t>
      </w:r>
      <w:r w:rsidR="00E6285F">
        <w:t xml:space="preserve">y specific supports your organisation </w:t>
      </w:r>
      <w:r>
        <w:t xml:space="preserve">has available. </w:t>
      </w:r>
      <w:r w:rsidR="00703B74">
        <w:t xml:space="preserve">For instance, </w:t>
      </w:r>
      <w:r w:rsidR="00A24DD9">
        <w:t>your</w:t>
      </w:r>
      <w:r>
        <w:t xml:space="preserve"> agency </w:t>
      </w:r>
      <w:r w:rsidR="00703B74">
        <w:t xml:space="preserve">likely </w:t>
      </w:r>
      <w:r>
        <w:t>ha</w:t>
      </w:r>
      <w:r w:rsidR="00703B74">
        <w:t>s</w:t>
      </w:r>
      <w:r>
        <w:t xml:space="preserve"> an employee assistance program (EAP) availab</w:t>
      </w:r>
      <w:r w:rsidR="006A0428">
        <w:t>le to assist and support staff.</w:t>
      </w:r>
    </w:p>
    <w:p w14:paraId="3DC04273" w14:textId="11712D2B" w:rsidR="00F175AB" w:rsidRPr="00FE2EA6" w:rsidRDefault="00F175AB" w:rsidP="00FE2EA6">
      <w:pPr>
        <w:pStyle w:val="Heading3"/>
        <w:rPr>
          <w:rFonts w:asciiTheme="minorHAnsi" w:hAnsiTheme="minorHAnsi"/>
          <w:b/>
          <w:color w:val="auto"/>
        </w:rPr>
      </w:pPr>
      <w:proofErr w:type="spellStart"/>
      <w:r w:rsidRPr="00FE2EA6">
        <w:rPr>
          <w:rFonts w:asciiTheme="minorHAnsi" w:hAnsiTheme="minorHAnsi"/>
          <w:b/>
          <w:color w:val="auto"/>
        </w:rPr>
        <w:t>Comcare</w:t>
      </w:r>
      <w:proofErr w:type="spellEnd"/>
      <w:r w:rsidRPr="00FE2EA6">
        <w:rPr>
          <w:rFonts w:asciiTheme="minorHAnsi" w:hAnsiTheme="minorHAnsi"/>
          <w:b/>
          <w:color w:val="auto"/>
        </w:rPr>
        <w:t xml:space="preserve"> </w:t>
      </w:r>
    </w:p>
    <w:p w14:paraId="5D81B285" w14:textId="027B9874" w:rsidR="00D82CE8" w:rsidRPr="00ED320E" w:rsidRDefault="001B0730" w:rsidP="00F9290C">
      <w:pPr>
        <w:pStyle w:val="Bulletedtext"/>
      </w:pPr>
      <w:proofErr w:type="spellStart"/>
      <w:r w:rsidRPr="00ED320E">
        <w:t>Comcare</w:t>
      </w:r>
      <w:proofErr w:type="spellEnd"/>
      <w:r w:rsidRPr="00ED320E">
        <w:t xml:space="preserve"> offers a range of resources and advice on bully</w:t>
      </w:r>
      <w:r w:rsidR="00ED320E">
        <w:t xml:space="preserve">ing and harassment, among other </w:t>
      </w:r>
      <w:r w:rsidRPr="00ED320E">
        <w:t xml:space="preserve">psychosocial hazards. </w:t>
      </w:r>
    </w:p>
    <w:p w14:paraId="5A94478C" w14:textId="170E79DC" w:rsidR="00BD2797" w:rsidRPr="00BD2797" w:rsidRDefault="00BD2797" w:rsidP="001B0730">
      <w:pPr>
        <w:spacing w:after="0"/>
        <w:rPr>
          <w:shd w:val="clear" w:color="auto" w:fill="FFFFFF"/>
        </w:rPr>
      </w:pPr>
      <w:r>
        <w:rPr>
          <w:i/>
          <w:shd w:val="clear" w:color="auto" w:fill="FFFFFF"/>
        </w:rPr>
        <w:t>Resources:</w:t>
      </w:r>
    </w:p>
    <w:p w14:paraId="0EB1B71D" w14:textId="62D7DEFC" w:rsidR="0060126B" w:rsidRPr="001B0730" w:rsidRDefault="007634D3" w:rsidP="00C751B1">
      <w:pPr>
        <w:pStyle w:val="ListParagraph"/>
        <w:numPr>
          <w:ilvl w:val="0"/>
          <w:numId w:val="15"/>
        </w:numPr>
        <w:spacing w:after="0"/>
        <w:rPr>
          <w:shd w:val="clear" w:color="auto" w:fill="FFFFFF"/>
        </w:rPr>
      </w:pPr>
      <w:hyperlink r:id="rId15" w:history="1">
        <w:r w:rsidR="001B0730">
          <w:rPr>
            <w:rStyle w:val="Hyperlink"/>
          </w:rPr>
          <w:t>Bullying</w:t>
        </w:r>
        <w:r w:rsidR="00A20B69">
          <w:rPr>
            <w:rStyle w:val="Hyperlink"/>
          </w:rPr>
          <w:t>:</w:t>
        </w:r>
        <w:r w:rsidR="001B0730">
          <w:rPr>
            <w:rStyle w:val="Hyperlink"/>
          </w:rPr>
          <w:t xml:space="preserve"> Office Safety tool</w:t>
        </w:r>
      </w:hyperlink>
      <w:r w:rsidR="00A20B69">
        <w:rPr>
          <w:rStyle w:val="Hyperlink"/>
        </w:rPr>
        <w:t xml:space="preserve"> | </w:t>
      </w:r>
      <w:proofErr w:type="spellStart"/>
      <w:r w:rsidR="00A20B69">
        <w:rPr>
          <w:rStyle w:val="Hyperlink"/>
        </w:rPr>
        <w:t>Comcare</w:t>
      </w:r>
      <w:proofErr w:type="spellEnd"/>
    </w:p>
    <w:p w14:paraId="44F07F1A" w14:textId="73C180D6" w:rsidR="00DD796D" w:rsidRPr="00041F16" w:rsidRDefault="007634D3" w:rsidP="00C751B1">
      <w:pPr>
        <w:pStyle w:val="ListParagraph"/>
        <w:numPr>
          <w:ilvl w:val="1"/>
          <w:numId w:val="17"/>
        </w:numPr>
        <w:spacing w:after="0"/>
        <w:rPr>
          <w:shd w:val="clear" w:color="auto" w:fill="FFFFFF"/>
        </w:rPr>
      </w:pPr>
      <w:hyperlink r:id="rId16" w:history="1">
        <w:r w:rsidR="00DD796D">
          <w:rPr>
            <w:rStyle w:val="Hyperlink"/>
          </w:rPr>
          <w:t xml:space="preserve">Two Minute Toolbox Talk to Team Leaders script </w:t>
        </w:r>
        <w:r w:rsidR="00C33020">
          <w:rPr>
            <w:rStyle w:val="Hyperlink"/>
          </w:rPr>
          <w:t xml:space="preserve">| </w:t>
        </w:r>
        <w:proofErr w:type="spellStart"/>
        <w:r w:rsidR="00C33020">
          <w:rPr>
            <w:rStyle w:val="Hyperlink"/>
          </w:rPr>
          <w:t>Comcare</w:t>
        </w:r>
        <w:proofErr w:type="spellEnd"/>
        <w:r w:rsidR="00DD796D">
          <w:rPr>
            <w:rStyle w:val="Hyperlink"/>
          </w:rPr>
          <w:t xml:space="preserve"> </w:t>
        </w:r>
      </w:hyperlink>
    </w:p>
    <w:p w14:paraId="3E042AD7" w14:textId="59B4973D" w:rsidR="00F83A44" w:rsidRPr="00F078CB" w:rsidRDefault="007634D3" w:rsidP="00C751B1">
      <w:pPr>
        <w:pStyle w:val="ListParagraph"/>
        <w:numPr>
          <w:ilvl w:val="0"/>
          <w:numId w:val="16"/>
        </w:numPr>
        <w:spacing w:after="0"/>
        <w:rPr>
          <w:shd w:val="clear" w:color="auto" w:fill="FFFFFF"/>
        </w:rPr>
      </w:pPr>
      <w:hyperlink r:id="rId17" w:history="1">
        <w:r w:rsidR="00F83A44">
          <w:rPr>
            <w:rStyle w:val="Hyperlink"/>
          </w:rPr>
          <w:t xml:space="preserve">Harassment including sexual harassment | </w:t>
        </w:r>
        <w:proofErr w:type="spellStart"/>
        <w:r w:rsidR="00F83A44">
          <w:rPr>
            <w:rStyle w:val="Hyperlink"/>
          </w:rPr>
          <w:t>Comcare</w:t>
        </w:r>
        <w:proofErr w:type="spellEnd"/>
      </w:hyperlink>
    </w:p>
    <w:p w14:paraId="001AF57A" w14:textId="61788488" w:rsidR="00F078CB" w:rsidRPr="00F078CB" w:rsidRDefault="007634D3" w:rsidP="00C751B1">
      <w:pPr>
        <w:pStyle w:val="ListParagraph"/>
        <w:numPr>
          <w:ilvl w:val="1"/>
          <w:numId w:val="3"/>
        </w:numPr>
        <w:spacing w:after="0"/>
        <w:rPr>
          <w:shd w:val="clear" w:color="auto" w:fill="FFFFFF"/>
        </w:rPr>
      </w:pPr>
      <w:hyperlink r:id="rId18" w:history="1">
        <w:r w:rsidR="00F078CB">
          <w:rPr>
            <w:rStyle w:val="Hyperlink"/>
          </w:rPr>
          <w:t>Workplace sexual harassment: Practical guidance for workers</w:t>
        </w:r>
      </w:hyperlink>
      <w:r w:rsidR="00C33020">
        <w:rPr>
          <w:rStyle w:val="Hyperlink"/>
        </w:rPr>
        <w:t xml:space="preserve"> </w:t>
      </w:r>
    </w:p>
    <w:p w14:paraId="3C36DF4A" w14:textId="1177936E" w:rsidR="00F078CB" w:rsidRPr="002168FA" w:rsidRDefault="007634D3" w:rsidP="00C751B1">
      <w:pPr>
        <w:pStyle w:val="ListParagraph"/>
        <w:numPr>
          <w:ilvl w:val="1"/>
          <w:numId w:val="3"/>
        </w:numPr>
        <w:spacing w:after="0"/>
        <w:rPr>
          <w:shd w:val="clear" w:color="auto" w:fill="FFFFFF"/>
        </w:rPr>
      </w:pPr>
      <w:hyperlink r:id="rId19" w:history="1">
        <w:r w:rsidR="00F078CB">
          <w:rPr>
            <w:rStyle w:val="Hyperlink"/>
          </w:rPr>
          <w:t xml:space="preserve">Workplace sexual harassment: Practical guidance for managers and supervisors </w:t>
        </w:r>
      </w:hyperlink>
    </w:p>
    <w:p w14:paraId="335FA0EE" w14:textId="56ED8DBB" w:rsidR="002168FA" w:rsidRPr="002168FA" w:rsidRDefault="007634D3" w:rsidP="00C751B1">
      <w:pPr>
        <w:pStyle w:val="ListParagraph"/>
        <w:numPr>
          <w:ilvl w:val="1"/>
          <w:numId w:val="3"/>
        </w:numPr>
        <w:spacing w:after="0"/>
        <w:rPr>
          <w:shd w:val="clear" w:color="auto" w:fill="FFFFFF"/>
        </w:rPr>
      </w:pPr>
      <w:hyperlink r:id="rId20" w:history="1">
        <w:r w:rsidR="002168FA">
          <w:rPr>
            <w:rStyle w:val="Hyperlink"/>
          </w:rPr>
          <w:t xml:space="preserve">Workplace sexual harassment: Practical guidance for employers </w:t>
        </w:r>
      </w:hyperlink>
    </w:p>
    <w:p w14:paraId="250F8AC0" w14:textId="7902C873" w:rsidR="00B03746" w:rsidRPr="00544F3A" w:rsidRDefault="007634D3" w:rsidP="00B03746">
      <w:pPr>
        <w:pStyle w:val="ListParagraph"/>
        <w:numPr>
          <w:ilvl w:val="1"/>
          <w:numId w:val="3"/>
        </w:numPr>
        <w:spacing w:after="0"/>
        <w:rPr>
          <w:shd w:val="clear" w:color="auto" w:fill="FFFFFF"/>
        </w:rPr>
      </w:pPr>
      <w:hyperlink r:id="rId21" w:history="1">
        <w:r w:rsidR="002168FA">
          <w:rPr>
            <w:rStyle w:val="Hyperlink"/>
          </w:rPr>
          <w:t xml:space="preserve">Workplace sexual harassment: Regulatory guidance for employers on their work health and safety responsibilities </w:t>
        </w:r>
      </w:hyperlink>
    </w:p>
    <w:p w14:paraId="332DBB7C" w14:textId="2FCFE72E" w:rsidR="00E557CD" w:rsidRPr="00BD2797" w:rsidRDefault="00BD2797" w:rsidP="00E557CD">
      <w:pPr>
        <w:spacing w:after="0"/>
        <w:rPr>
          <w:i/>
          <w:shd w:val="clear" w:color="auto" w:fill="FFFFFF"/>
        </w:rPr>
      </w:pPr>
      <w:r>
        <w:rPr>
          <w:i/>
          <w:shd w:val="clear" w:color="auto" w:fill="FFFFFF"/>
        </w:rPr>
        <w:t>Training:</w:t>
      </w:r>
    </w:p>
    <w:p w14:paraId="596940CE" w14:textId="44047E9B" w:rsidR="00975418" w:rsidRPr="00ED320E" w:rsidRDefault="00975418" w:rsidP="000676A7">
      <w:pPr>
        <w:pStyle w:val="Bulletedtext"/>
        <w:numPr>
          <w:ilvl w:val="0"/>
          <w:numId w:val="29"/>
        </w:numPr>
      </w:pPr>
      <w:r w:rsidRPr="00ED320E">
        <w:t xml:space="preserve">Workshop: Bullying – Awareness and prevention </w:t>
      </w:r>
    </w:p>
    <w:p w14:paraId="7B79E65C" w14:textId="2096D60D" w:rsidR="00E557CD" w:rsidRPr="00ED320E" w:rsidRDefault="009A1F54" w:rsidP="000676A7">
      <w:pPr>
        <w:pStyle w:val="Bulletedtext"/>
        <w:numPr>
          <w:ilvl w:val="0"/>
          <w:numId w:val="29"/>
        </w:numPr>
      </w:pPr>
      <w:r w:rsidRPr="00ED320E">
        <w:t xml:space="preserve">Workshop: Psychological risk management </w:t>
      </w:r>
    </w:p>
    <w:p w14:paraId="559E744F" w14:textId="304C058E" w:rsidR="00A24671" w:rsidRPr="00ED320E" w:rsidRDefault="006F03DF" w:rsidP="000676A7">
      <w:pPr>
        <w:pStyle w:val="Bulletedtext"/>
        <w:numPr>
          <w:ilvl w:val="0"/>
          <w:numId w:val="29"/>
        </w:numPr>
      </w:pPr>
      <w:proofErr w:type="spellStart"/>
      <w:r w:rsidRPr="00ED320E">
        <w:t>Microlearn</w:t>
      </w:r>
      <w:proofErr w:type="spellEnd"/>
      <w:r w:rsidRPr="00ED320E">
        <w:t xml:space="preserve">: How to prevent workplace sexual harassment </w:t>
      </w:r>
    </w:p>
    <w:p w14:paraId="200B8282" w14:textId="77C42B5E" w:rsidR="00110228" w:rsidRPr="00ED320E" w:rsidRDefault="004B0250" w:rsidP="000676A7">
      <w:pPr>
        <w:pStyle w:val="Bulletedtext"/>
        <w:numPr>
          <w:ilvl w:val="0"/>
          <w:numId w:val="29"/>
        </w:numPr>
      </w:pPr>
      <w:proofErr w:type="spellStart"/>
      <w:r w:rsidRPr="00ED320E">
        <w:t>eLearn</w:t>
      </w:r>
      <w:proofErr w:type="spellEnd"/>
      <w:r w:rsidRPr="00ED320E">
        <w:t xml:space="preserve">: Implementing and monitoring early intervention </w:t>
      </w:r>
      <w:r w:rsidR="00A66E2B" w:rsidRPr="00ED320E">
        <w:t>programs in the workplace</w:t>
      </w:r>
    </w:p>
    <w:p w14:paraId="5055043F" w14:textId="4C632AE2" w:rsidR="004154F6" w:rsidRPr="000676A7" w:rsidRDefault="00277A83" w:rsidP="000676A7">
      <w:pPr>
        <w:pStyle w:val="Bulletedtext"/>
        <w:numPr>
          <w:ilvl w:val="0"/>
          <w:numId w:val="29"/>
        </w:numPr>
        <w:rPr>
          <w:rStyle w:val="Hyperlink"/>
          <w:color w:val="auto"/>
        </w:rPr>
      </w:pPr>
      <w:r w:rsidRPr="000676A7">
        <w:t>For m</w:t>
      </w:r>
      <w:r w:rsidR="00975418" w:rsidRPr="000676A7">
        <w:t xml:space="preserve">ore information about </w:t>
      </w:r>
      <w:r w:rsidR="001E6C0B" w:rsidRPr="000676A7">
        <w:t xml:space="preserve">the </w:t>
      </w:r>
      <w:r w:rsidR="00541001" w:rsidRPr="000676A7">
        <w:t xml:space="preserve">training </w:t>
      </w:r>
      <w:r w:rsidRPr="000676A7">
        <w:t xml:space="preserve">offered by </w:t>
      </w:r>
      <w:proofErr w:type="spellStart"/>
      <w:r w:rsidRPr="000676A7">
        <w:t>Comcare</w:t>
      </w:r>
      <w:proofErr w:type="spellEnd"/>
      <w:r w:rsidRPr="000676A7">
        <w:t xml:space="preserve">, </w:t>
      </w:r>
      <w:r w:rsidR="006F03DF" w:rsidRPr="000676A7">
        <w:t xml:space="preserve">and </w:t>
      </w:r>
      <w:r w:rsidR="001E6C0B" w:rsidRPr="000676A7">
        <w:t>for access to the training, see this</w:t>
      </w:r>
      <w:r w:rsidR="001E6C0B" w:rsidRPr="000676A7">
        <w:rPr>
          <w:shd w:val="clear" w:color="auto" w:fill="FFFFFF"/>
        </w:rPr>
        <w:t xml:space="preserve"> link</w:t>
      </w:r>
      <w:r w:rsidRPr="000676A7">
        <w:rPr>
          <w:shd w:val="clear" w:color="auto" w:fill="FFFFFF"/>
        </w:rPr>
        <w:t>:</w:t>
      </w:r>
      <w:r w:rsidR="00541001" w:rsidRPr="000676A7">
        <w:rPr>
          <w:shd w:val="clear" w:color="auto" w:fill="FFFFFF"/>
        </w:rPr>
        <w:t xml:space="preserve"> </w:t>
      </w:r>
      <w:hyperlink r:id="rId22" w:history="1">
        <w:r w:rsidR="00541001" w:rsidRPr="000676A7">
          <w:rPr>
            <w:rStyle w:val="Hyperlink"/>
          </w:rPr>
          <w:t xml:space="preserve">Training list by topic | </w:t>
        </w:r>
        <w:proofErr w:type="spellStart"/>
        <w:r w:rsidR="00541001" w:rsidRPr="000676A7">
          <w:rPr>
            <w:rStyle w:val="Hyperlink"/>
          </w:rPr>
          <w:t>Comcare</w:t>
        </w:r>
        <w:proofErr w:type="spellEnd"/>
      </w:hyperlink>
    </w:p>
    <w:p w14:paraId="01BFF2B2" w14:textId="77777777" w:rsidR="00BD2797" w:rsidRPr="00FE2EA6" w:rsidRDefault="00F175AB" w:rsidP="00FE2EA6">
      <w:pPr>
        <w:pStyle w:val="Heading3"/>
        <w:rPr>
          <w:rFonts w:asciiTheme="minorHAnsi" w:hAnsiTheme="minorHAnsi"/>
          <w:b/>
          <w:color w:val="auto"/>
        </w:rPr>
      </w:pPr>
      <w:r w:rsidRPr="00FE2EA6">
        <w:rPr>
          <w:rFonts w:asciiTheme="minorHAnsi" w:hAnsiTheme="minorHAnsi"/>
          <w:b/>
          <w:color w:val="auto"/>
        </w:rPr>
        <w:t>Fair Work Commission</w:t>
      </w:r>
    </w:p>
    <w:p w14:paraId="0C4769A1" w14:textId="60DDD808" w:rsidR="00F175AB" w:rsidRDefault="00ED320E" w:rsidP="00F9290C">
      <w:pPr>
        <w:pStyle w:val="Bulletedtext"/>
      </w:pPr>
      <w:r>
        <w:t>T</w:t>
      </w:r>
      <w:r w:rsidR="00BD2797" w:rsidRPr="00D878C6">
        <w:t xml:space="preserve">he Fair Work Commission </w:t>
      </w:r>
      <w:r w:rsidR="00703B74">
        <w:t>offers</w:t>
      </w:r>
      <w:r w:rsidR="00E61FC4" w:rsidRPr="00D878C6">
        <w:t xml:space="preserve"> a range of information regarding bullyin</w:t>
      </w:r>
      <w:r w:rsidR="00A95C25" w:rsidRPr="00D878C6">
        <w:t>g and sexual harassment at work</w:t>
      </w:r>
      <w:r w:rsidR="00A95C25">
        <w:t>:</w:t>
      </w:r>
    </w:p>
    <w:p w14:paraId="4BAA8CDB" w14:textId="4E8453EC" w:rsidR="001B0730" w:rsidRPr="00D878C6" w:rsidRDefault="007634D3">
      <w:pPr>
        <w:pStyle w:val="Bulletedtext"/>
        <w:numPr>
          <w:ilvl w:val="0"/>
          <w:numId w:val="5"/>
        </w:numPr>
      </w:pPr>
      <w:hyperlink r:id="rId23" w:history="1">
        <w:r w:rsidR="001B0730">
          <w:rPr>
            <w:rStyle w:val="Hyperlink"/>
          </w:rPr>
          <w:t>Bullying | Fair Work Commission</w:t>
        </w:r>
      </w:hyperlink>
    </w:p>
    <w:p w14:paraId="643FE4C1" w14:textId="5A8D34D0" w:rsidR="00041F16" w:rsidRPr="00527CDC" w:rsidRDefault="007634D3">
      <w:pPr>
        <w:pStyle w:val="Bulletedtext"/>
        <w:numPr>
          <w:ilvl w:val="0"/>
          <w:numId w:val="6"/>
        </w:numPr>
      </w:pPr>
      <w:hyperlink r:id="rId24" w:history="1">
        <w:r w:rsidR="0003390C">
          <w:rPr>
            <w:rStyle w:val="Hyperlink"/>
          </w:rPr>
          <w:t>Sexual harassment | Fair Work Commission</w:t>
        </w:r>
      </w:hyperlink>
    </w:p>
    <w:p w14:paraId="7F7D75BA" w14:textId="77777777" w:rsidR="0013452E" w:rsidRDefault="0013452E">
      <w:pPr>
        <w:rPr>
          <w:rFonts w:ascii="Calibri" w:hAnsi="Calibri" w:cs="Calibri"/>
          <w:lang w:eastAsia="en-AU"/>
        </w:rPr>
      </w:pPr>
      <w:r>
        <w:br w:type="page"/>
      </w:r>
    </w:p>
    <w:p w14:paraId="5785B545" w14:textId="4B57B9BD" w:rsidR="00041F16" w:rsidRDefault="00041F16">
      <w:pPr>
        <w:pStyle w:val="Bulletedtext"/>
      </w:pPr>
      <w:r>
        <w:lastRenderedPageBreak/>
        <w:t xml:space="preserve">As well as assistance to resolve workplace bullying: </w:t>
      </w:r>
    </w:p>
    <w:p w14:paraId="2F06F2FB" w14:textId="179B1E9E" w:rsidR="004154F6" w:rsidRPr="00E714B1" w:rsidRDefault="007634D3" w:rsidP="00E714B1">
      <w:pPr>
        <w:pStyle w:val="ListParagraph"/>
        <w:numPr>
          <w:ilvl w:val="0"/>
          <w:numId w:val="7"/>
        </w:numPr>
        <w:spacing w:after="0"/>
        <w:rPr>
          <w:b/>
        </w:rPr>
      </w:pPr>
      <w:hyperlink r:id="rId25" w:history="1">
        <w:r w:rsidR="00041F16">
          <w:rPr>
            <w:rStyle w:val="Hyperlink"/>
          </w:rPr>
          <w:t>The process to resolve workplace bullying | Fair Work Commission</w:t>
        </w:r>
      </w:hyperlink>
    </w:p>
    <w:p w14:paraId="54F42D6D" w14:textId="54C58A1B" w:rsidR="004E0176" w:rsidRPr="00FE2EA6" w:rsidRDefault="00F175AB" w:rsidP="00FE2EA6">
      <w:pPr>
        <w:pStyle w:val="Heading3"/>
        <w:rPr>
          <w:rFonts w:asciiTheme="minorHAnsi" w:hAnsiTheme="minorHAnsi"/>
          <w:b/>
          <w:color w:val="auto"/>
        </w:rPr>
      </w:pPr>
      <w:r w:rsidRPr="00FE2EA6">
        <w:rPr>
          <w:rFonts w:asciiTheme="minorHAnsi" w:hAnsiTheme="minorHAnsi"/>
          <w:b/>
          <w:color w:val="auto"/>
        </w:rPr>
        <w:t xml:space="preserve">Safe </w:t>
      </w:r>
      <w:r w:rsidR="00F46E8D">
        <w:rPr>
          <w:rFonts w:asciiTheme="minorHAnsi" w:hAnsiTheme="minorHAnsi"/>
          <w:b/>
          <w:color w:val="auto"/>
        </w:rPr>
        <w:t>W</w:t>
      </w:r>
      <w:r w:rsidRPr="00FE2EA6">
        <w:rPr>
          <w:rFonts w:asciiTheme="minorHAnsi" w:hAnsiTheme="minorHAnsi"/>
          <w:b/>
          <w:color w:val="auto"/>
        </w:rPr>
        <w:t xml:space="preserve">ork Australia </w:t>
      </w:r>
    </w:p>
    <w:p w14:paraId="03AB887C" w14:textId="4DE878F2" w:rsidR="004E0176" w:rsidRPr="004E0176" w:rsidRDefault="00D878C6" w:rsidP="00F9290C">
      <w:pPr>
        <w:pStyle w:val="Bulletedtext"/>
      </w:pPr>
      <w:r>
        <w:t xml:space="preserve">Safe </w:t>
      </w:r>
      <w:r w:rsidR="00F46E8D">
        <w:t>W</w:t>
      </w:r>
      <w:r>
        <w:t xml:space="preserve">ork Australia </w:t>
      </w:r>
      <w:r w:rsidR="00703B74">
        <w:t>offers</w:t>
      </w:r>
      <w:r>
        <w:t xml:space="preserve"> a</w:t>
      </w:r>
      <w:r w:rsidR="004E0176">
        <w:t xml:space="preserve"> range of resources addressing bullying, approaching </w:t>
      </w:r>
      <w:r w:rsidR="00703B74">
        <w:t xml:space="preserve">it </w:t>
      </w:r>
      <w:r w:rsidR="004E0176">
        <w:t xml:space="preserve">in a range of different ways: </w:t>
      </w:r>
    </w:p>
    <w:p w14:paraId="233AD16D" w14:textId="4139796D" w:rsidR="00987569" w:rsidRDefault="007634D3" w:rsidP="00C751B1">
      <w:pPr>
        <w:pStyle w:val="ListParagraph"/>
        <w:numPr>
          <w:ilvl w:val="0"/>
          <w:numId w:val="8"/>
        </w:numPr>
        <w:spacing w:after="0"/>
        <w:rPr>
          <w:rStyle w:val="Hyperlink"/>
        </w:rPr>
      </w:pPr>
      <w:hyperlink r:id="rId26" w:history="1">
        <w:r w:rsidR="00987569">
          <w:rPr>
            <w:rStyle w:val="Hyperlink"/>
          </w:rPr>
          <w:t>Dealing with workplace bullying - a worker's guide | Safe Work Australia</w:t>
        </w:r>
      </w:hyperlink>
    </w:p>
    <w:p w14:paraId="54664446" w14:textId="020B573F" w:rsidR="004E0176" w:rsidRPr="00544F3A" w:rsidRDefault="007634D3" w:rsidP="00544F3A">
      <w:pPr>
        <w:pStyle w:val="ListParagraph"/>
        <w:numPr>
          <w:ilvl w:val="0"/>
          <w:numId w:val="8"/>
        </w:numPr>
        <w:spacing w:after="0"/>
        <w:rPr>
          <w:rStyle w:val="Hyperlink"/>
          <w:color w:val="auto"/>
          <w:u w:val="none"/>
        </w:rPr>
      </w:pPr>
      <w:hyperlink r:id="rId27" w:history="1">
        <w:r w:rsidR="00987569">
          <w:rPr>
            <w:rStyle w:val="Hyperlink"/>
          </w:rPr>
          <w:t>Bullying - Resources | Safe Work Australia</w:t>
        </w:r>
      </w:hyperlink>
    </w:p>
    <w:p w14:paraId="3FAA96B9" w14:textId="00CD0856" w:rsidR="004E0176" w:rsidRPr="00B03746" w:rsidRDefault="004E0176" w:rsidP="00F9290C">
      <w:pPr>
        <w:pStyle w:val="Bulletedtext"/>
      </w:pPr>
      <w:r w:rsidRPr="00B03746">
        <w:t>A</w:t>
      </w:r>
      <w:r w:rsidR="00D878C6" w:rsidRPr="00B03746">
        <w:t>s well as</w:t>
      </w:r>
      <w:r w:rsidRPr="00B03746">
        <w:t xml:space="preserve"> </w:t>
      </w:r>
      <w:r w:rsidR="00703B74">
        <w:t xml:space="preserve">a </w:t>
      </w:r>
      <w:r w:rsidRPr="00B03746">
        <w:t xml:space="preserve">guide to assist in the prevention and response to bullying: </w:t>
      </w:r>
    </w:p>
    <w:p w14:paraId="3E29EB09" w14:textId="047402E2" w:rsidR="00987569" w:rsidRPr="004E0176" w:rsidRDefault="007634D3" w:rsidP="00C751B1">
      <w:pPr>
        <w:pStyle w:val="ListParagraph"/>
        <w:numPr>
          <w:ilvl w:val="0"/>
          <w:numId w:val="9"/>
        </w:numPr>
        <w:spacing w:after="0"/>
        <w:rPr>
          <w:rStyle w:val="Hyperlink"/>
        </w:rPr>
      </w:pPr>
      <w:hyperlink r:id="rId28" w:history="1">
        <w:r w:rsidR="00987569">
          <w:rPr>
            <w:rStyle w:val="Hyperlink"/>
          </w:rPr>
          <w:t>Guide for preventing and responding to workplace bullying | Safe Work Australia</w:t>
        </w:r>
      </w:hyperlink>
      <w:r w:rsidR="00987569" w:rsidRPr="004E0176">
        <w:rPr>
          <w:rStyle w:val="Hyperlink"/>
          <w:color w:val="auto"/>
          <w:u w:val="none"/>
        </w:rPr>
        <w:t xml:space="preserve"> </w:t>
      </w:r>
    </w:p>
    <w:p w14:paraId="66801EB1" w14:textId="3B3E927C" w:rsidR="004154F6" w:rsidRPr="00D878C6" w:rsidRDefault="00987569" w:rsidP="00544F3A">
      <w:pPr>
        <w:pStyle w:val="ListParagraph"/>
        <w:numPr>
          <w:ilvl w:val="0"/>
          <w:numId w:val="1"/>
        </w:numPr>
        <w:spacing w:after="0"/>
      </w:pPr>
      <w:r>
        <w:rPr>
          <w:rStyle w:val="Hyperlink"/>
          <w:color w:val="auto"/>
          <w:u w:val="none"/>
        </w:rPr>
        <w:t xml:space="preserve">This resource also provides further information about other state, territory, and federal regulators, agencies, and support services. </w:t>
      </w:r>
    </w:p>
    <w:p w14:paraId="6B116912" w14:textId="3DB1FF0C" w:rsidR="00E6285F" w:rsidRPr="00FE2EA6" w:rsidRDefault="00E6285F" w:rsidP="00FE2EA6">
      <w:pPr>
        <w:pStyle w:val="Heading3"/>
        <w:rPr>
          <w:rFonts w:asciiTheme="minorHAnsi" w:hAnsiTheme="minorHAnsi"/>
          <w:b/>
          <w:color w:val="auto"/>
        </w:rPr>
      </w:pPr>
      <w:r w:rsidRPr="00FE2EA6">
        <w:rPr>
          <w:rFonts w:asciiTheme="minorHAnsi" w:hAnsiTheme="minorHAnsi"/>
          <w:b/>
          <w:color w:val="auto"/>
        </w:rPr>
        <w:t xml:space="preserve">Australian Human Rights Commission </w:t>
      </w:r>
    </w:p>
    <w:p w14:paraId="15F8CAC8" w14:textId="77777777" w:rsidR="00B03746" w:rsidRDefault="00E6285F" w:rsidP="00F9290C">
      <w:pPr>
        <w:pStyle w:val="Bulletedtext"/>
      </w:pPr>
      <w:r>
        <w:t>Employees</w:t>
      </w:r>
      <w:r w:rsidRPr="00C90C33">
        <w:t xml:space="preserve"> can make a complaint to the Australian</w:t>
      </w:r>
      <w:r>
        <w:t xml:space="preserve"> Human Rights Commission if they </w:t>
      </w:r>
      <w:r w:rsidRPr="00C90C33">
        <w:t>have experienced discrimination, harassment and bullying ba</w:t>
      </w:r>
      <w:r>
        <w:t>sed on their:</w:t>
      </w:r>
    </w:p>
    <w:p w14:paraId="04881C39" w14:textId="3784052F" w:rsidR="00E6285F" w:rsidRPr="00352205" w:rsidRDefault="007634D3" w:rsidP="00352205">
      <w:pPr>
        <w:pStyle w:val="ListParagraph"/>
        <w:numPr>
          <w:ilvl w:val="0"/>
          <w:numId w:val="10"/>
        </w:numPr>
        <w:rPr>
          <w:rStyle w:val="Hyperlink"/>
        </w:rPr>
      </w:pPr>
      <w:hyperlink r:id="rId29" w:history="1">
        <w:r w:rsidR="006C4D6C">
          <w:rPr>
            <w:rStyle w:val="Hyperlink"/>
          </w:rPr>
          <w:t>S</w:t>
        </w:r>
        <w:r w:rsidR="00E6285F" w:rsidRPr="00C90C33">
          <w:rPr>
            <w:rStyle w:val="Hyperlink"/>
          </w:rPr>
          <w:t>ex, including pregnancy, marital or relationship status including same-sex and de facto status, breastfeeding, family responsibilities, sexual harassment, gender identity, intersex status and sexual orientation</w:t>
        </w:r>
      </w:hyperlink>
    </w:p>
    <w:p w14:paraId="74AF67B5" w14:textId="5EBCC7E1" w:rsidR="00E6285F" w:rsidRPr="00352205" w:rsidRDefault="007634D3" w:rsidP="00C751B1">
      <w:pPr>
        <w:pStyle w:val="ListParagraph"/>
        <w:numPr>
          <w:ilvl w:val="0"/>
          <w:numId w:val="10"/>
        </w:numPr>
        <w:rPr>
          <w:rStyle w:val="Hyperlink"/>
        </w:rPr>
      </w:pPr>
      <w:hyperlink r:id="rId30" w:history="1">
        <w:r w:rsidR="006C4D6C">
          <w:rPr>
            <w:rStyle w:val="Hyperlink"/>
          </w:rPr>
          <w:t>D</w:t>
        </w:r>
        <w:r w:rsidR="00E6285F" w:rsidRPr="00C90C33">
          <w:rPr>
            <w:rStyle w:val="Hyperlink"/>
          </w:rPr>
          <w:t>isability, including temporary and permanent disabilities; physical, intellectual, sensory, psychiatric disabilities, diseases or illnesses; medical conditions; work related injuries; past, present and future disabilities; and association with a person with a disability</w:t>
        </w:r>
      </w:hyperlink>
    </w:p>
    <w:p w14:paraId="082A8304" w14:textId="0797EC87" w:rsidR="00E6285F" w:rsidRDefault="007634D3" w:rsidP="00C751B1">
      <w:pPr>
        <w:pStyle w:val="ListParagraph"/>
        <w:numPr>
          <w:ilvl w:val="0"/>
          <w:numId w:val="10"/>
        </w:numPr>
      </w:pPr>
      <w:hyperlink r:id="rId31" w:history="1">
        <w:r w:rsidR="006C4D6C">
          <w:rPr>
            <w:rStyle w:val="Hyperlink"/>
          </w:rPr>
          <w:t>R</w:t>
        </w:r>
        <w:r w:rsidR="00E6285F" w:rsidRPr="00C90C33">
          <w:rPr>
            <w:rStyle w:val="Hyperlink"/>
          </w:rPr>
          <w:t>ace, including colour, descent, national or ethnic origin, immigrant status and racial hatred</w:t>
        </w:r>
      </w:hyperlink>
    </w:p>
    <w:p w14:paraId="61F0F875" w14:textId="28A75DEE" w:rsidR="00E6285F" w:rsidRPr="00C90C33" w:rsidRDefault="007634D3" w:rsidP="00C751B1">
      <w:pPr>
        <w:pStyle w:val="ListParagraph"/>
        <w:numPr>
          <w:ilvl w:val="0"/>
          <w:numId w:val="10"/>
        </w:numPr>
      </w:pPr>
      <w:hyperlink r:id="rId32" w:history="1">
        <w:r w:rsidR="006C4D6C">
          <w:rPr>
            <w:rStyle w:val="Hyperlink"/>
          </w:rPr>
          <w:t>A</w:t>
        </w:r>
        <w:r w:rsidR="00E6285F" w:rsidRPr="00C90C33">
          <w:rPr>
            <w:rStyle w:val="Hyperlink"/>
          </w:rPr>
          <w:t>ge, covering young people and older people</w:t>
        </w:r>
      </w:hyperlink>
    </w:p>
    <w:p w14:paraId="6A40541A" w14:textId="2078A166" w:rsidR="004E0176" w:rsidRDefault="007634D3" w:rsidP="00C751B1">
      <w:pPr>
        <w:pStyle w:val="ListParagraph"/>
        <w:numPr>
          <w:ilvl w:val="0"/>
          <w:numId w:val="10"/>
        </w:numPr>
      </w:pPr>
      <w:hyperlink r:id="rId33" w:history="1">
        <w:r w:rsidR="006C4D6C">
          <w:rPr>
            <w:rStyle w:val="Hyperlink"/>
          </w:rPr>
          <w:t>S</w:t>
        </w:r>
        <w:r w:rsidR="00E6285F" w:rsidRPr="00C90C33">
          <w:rPr>
            <w:rStyle w:val="Hyperlink"/>
          </w:rPr>
          <w:t>exual preference, criminal record, trade union activity, political opinion, religion or social origin (in employment only)</w:t>
        </w:r>
      </w:hyperlink>
    </w:p>
    <w:p w14:paraId="7ECB76E1" w14:textId="77777777" w:rsidR="00E6285F" w:rsidRDefault="00E6285F" w:rsidP="00F9290C">
      <w:pPr>
        <w:pStyle w:val="Bulletedtext"/>
      </w:pPr>
      <w:r>
        <w:t>The AHRC has a helpful harassment and bullying fact sheet:</w:t>
      </w:r>
    </w:p>
    <w:p w14:paraId="168F659C" w14:textId="41A7ECFC" w:rsidR="00D878C6" w:rsidRPr="00527CDC" w:rsidRDefault="007634D3" w:rsidP="00C751B1">
      <w:pPr>
        <w:pStyle w:val="ListParagraph"/>
        <w:numPr>
          <w:ilvl w:val="0"/>
          <w:numId w:val="11"/>
        </w:numPr>
        <w:rPr>
          <w:rStyle w:val="Hyperlink"/>
          <w:color w:val="auto"/>
          <w:u w:val="none"/>
        </w:rPr>
      </w:pPr>
      <w:hyperlink r:id="rId34" w:history="1">
        <w:r w:rsidR="00E6285F">
          <w:rPr>
            <w:rStyle w:val="Hyperlink"/>
          </w:rPr>
          <w:t>Workplace bullying: Violence, Harassment and Bullying Fact sheet | Australian Human Rights Commission</w:t>
        </w:r>
      </w:hyperlink>
    </w:p>
    <w:p w14:paraId="4897DC58" w14:textId="59DCB62C" w:rsidR="00D878C6" w:rsidRPr="004E0176" w:rsidRDefault="00D878C6" w:rsidP="00F9290C">
      <w:pPr>
        <w:pStyle w:val="Bulletedtext"/>
      </w:pPr>
      <w:r>
        <w:t>The AHRC also have information specifically targeting sexual harassment</w:t>
      </w:r>
      <w:r w:rsidRPr="004E0176">
        <w:t xml:space="preserve">: </w:t>
      </w:r>
    </w:p>
    <w:p w14:paraId="363FC6BF" w14:textId="703762E1" w:rsidR="00E6285F" w:rsidRDefault="007634D3" w:rsidP="00C751B1">
      <w:pPr>
        <w:pStyle w:val="ListParagraph"/>
        <w:numPr>
          <w:ilvl w:val="0"/>
          <w:numId w:val="12"/>
        </w:numPr>
        <w:spacing w:after="0"/>
      </w:pPr>
      <w:hyperlink r:id="rId35" w:history="1">
        <w:r w:rsidR="00D878C6">
          <w:rPr>
            <w:rStyle w:val="Hyperlink"/>
          </w:rPr>
          <w:t>Ending workplace sexual harassment: A resource for small, medium and large employers | Australian Human Rights Commission</w:t>
        </w:r>
      </w:hyperlink>
    </w:p>
    <w:p w14:paraId="47B864C1" w14:textId="690BE185" w:rsidR="00E6285F" w:rsidRDefault="00E6285F" w:rsidP="00F9290C">
      <w:pPr>
        <w:pStyle w:val="Bulletedtext"/>
      </w:pPr>
      <w:r>
        <w:t xml:space="preserve">The </w:t>
      </w:r>
      <w:r w:rsidR="00A33F47">
        <w:t>AHRC</w:t>
      </w:r>
      <w:r>
        <w:t xml:space="preserve"> also offer a range of different training options for staff: </w:t>
      </w:r>
    </w:p>
    <w:p w14:paraId="07FE1203" w14:textId="76633085" w:rsidR="00E6285F" w:rsidRDefault="007634D3" w:rsidP="00C751B1">
      <w:pPr>
        <w:pStyle w:val="ListParagraph"/>
        <w:numPr>
          <w:ilvl w:val="0"/>
          <w:numId w:val="13"/>
        </w:numPr>
      </w:pPr>
      <w:hyperlink r:id="rId36" w:history="1">
        <w:r w:rsidR="00E6285F">
          <w:rPr>
            <w:rStyle w:val="Hyperlink"/>
          </w:rPr>
          <w:t xml:space="preserve">Discrimination, bullying, and harassment prevention training </w:t>
        </w:r>
        <w:r w:rsidR="00B62A5D">
          <w:rPr>
            <w:rStyle w:val="Hyperlink"/>
          </w:rPr>
          <w:t xml:space="preserve">| Australian Human Rights Commission </w:t>
        </w:r>
      </w:hyperlink>
    </w:p>
    <w:p w14:paraId="3905C506" w14:textId="2C466524" w:rsidR="00E6285F" w:rsidRDefault="007634D3" w:rsidP="00C751B1">
      <w:pPr>
        <w:pStyle w:val="ListParagraph"/>
        <w:numPr>
          <w:ilvl w:val="0"/>
          <w:numId w:val="13"/>
        </w:numPr>
      </w:pPr>
      <w:hyperlink r:id="rId37" w:history="1">
        <w:r w:rsidR="00E6285F">
          <w:rPr>
            <w:rStyle w:val="Hyperlink"/>
          </w:rPr>
          <w:t xml:space="preserve">Sexual harassment prevention training </w:t>
        </w:r>
        <w:r w:rsidR="00B62A5D">
          <w:rPr>
            <w:rStyle w:val="Hyperlink"/>
          </w:rPr>
          <w:t>| Australian Human Rights Commission</w:t>
        </w:r>
      </w:hyperlink>
    </w:p>
    <w:p w14:paraId="2D64390B" w14:textId="0813DCB8" w:rsidR="00E6285F" w:rsidRDefault="007634D3" w:rsidP="00C751B1">
      <w:pPr>
        <w:pStyle w:val="ListParagraph"/>
        <w:numPr>
          <w:ilvl w:val="0"/>
          <w:numId w:val="13"/>
        </w:numPr>
      </w:pPr>
      <w:hyperlink r:id="rId38" w:history="1">
        <w:r w:rsidR="00E6285F">
          <w:rPr>
            <w:rStyle w:val="Hyperlink"/>
          </w:rPr>
          <w:t xml:space="preserve">Anti-racism training </w:t>
        </w:r>
        <w:r w:rsidR="00B62A5D">
          <w:rPr>
            <w:rStyle w:val="Hyperlink"/>
          </w:rPr>
          <w:t>| Australian Human Rights Commission</w:t>
        </w:r>
      </w:hyperlink>
    </w:p>
    <w:p w14:paraId="066B392B" w14:textId="50D9C9CF" w:rsidR="00352205" w:rsidRDefault="00E6285F" w:rsidP="004154F6">
      <w:pPr>
        <w:spacing w:after="0"/>
        <w:rPr>
          <w:rFonts w:ascii="Calibri" w:hAnsi="Calibri" w:cs="Calibri"/>
          <w:lang w:eastAsia="en-AU"/>
        </w:rPr>
      </w:pPr>
      <w:r w:rsidRPr="00B03746">
        <w:rPr>
          <w:rFonts w:ascii="Calibri" w:hAnsi="Calibri" w:cs="Calibri"/>
          <w:lang w:eastAsia="en-AU"/>
        </w:rPr>
        <w:t>For more information about the training offered by Australian Human Rights Commission,</w:t>
      </w:r>
      <w:r w:rsidR="00352205">
        <w:rPr>
          <w:rFonts w:ascii="Calibri" w:hAnsi="Calibri" w:cs="Calibri"/>
          <w:lang w:eastAsia="en-AU"/>
        </w:rPr>
        <w:t xml:space="preserve"> and for access to the training</w:t>
      </w:r>
      <w:r w:rsidRPr="00B03746">
        <w:rPr>
          <w:rFonts w:ascii="Calibri" w:hAnsi="Calibri" w:cs="Calibri"/>
          <w:lang w:eastAsia="en-AU"/>
        </w:rPr>
        <w:t xml:space="preserve">: </w:t>
      </w:r>
    </w:p>
    <w:p w14:paraId="10E4C880" w14:textId="7CA2A39A" w:rsidR="004154F6" w:rsidRPr="00544F3A" w:rsidRDefault="007634D3" w:rsidP="00352205">
      <w:pPr>
        <w:pStyle w:val="ListParagraph"/>
        <w:numPr>
          <w:ilvl w:val="0"/>
          <w:numId w:val="14"/>
        </w:numPr>
        <w:spacing w:after="0"/>
        <w:rPr>
          <w:rStyle w:val="Hyperlink"/>
        </w:rPr>
      </w:pPr>
      <w:hyperlink r:id="rId39" w:history="1">
        <w:r w:rsidR="00E6285F">
          <w:rPr>
            <w:rStyle w:val="Hyperlink"/>
          </w:rPr>
          <w:t>Training by topic | Australian Human Rights Commission</w:t>
        </w:r>
      </w:hyperlink>
    </w:p>
    <w:p w14:paraId="78D2435D" w14:textId="3EF70D6E" w:rsidR="00E6285F" w:rsidRPr="00FE2EA6" w:rsidRDefault="004E0176" w:rsidP="00FE2EA6">
      <w:pPr>
        <w:pStyle w:val="Heading3"/>
        <w:rPr>
          <w:rFonts w:asciiTheme="minorHAnsi" w:hAnsiTheme="minorHAnsi"/>
          <w:b/>
          <w:color w:val="auto"/>
        </w:rPr>
      </w:pPr>
      <w:proofErr w:type="spellStart"/>
      <w:r w:rsidRPr="00FE2EA6">
        <w:rPr>
          <w:rFonts w:asciiTheme="minorHAnsi" w:hAnsiTheme="minorHAnsi"/>
          <w:b/>
          <w:color w:val="auto"/>
        </w:rPr>
        <w:lastRenderedPageBreak/>
        <w:t>Respect@Work</w:t>
      </w:r>
      <w:proofErr w:type="spellEnd"/>
      <w:r w:rsidR="00E6285F" w:rsidRPr="00FE2EA6">
        <w:rPr>
          <w:rFonts w:asciiTheme="minorHAnsi" w:hAnsiTheme="minorHAnsi"/>
          <w:b/>
          <w:color w:val="auto"/>
        </w:rPr>
        <w:t xml:space="preserve"> </w:t>
      </w:r>
    </w:p>
    <w:p w14:paraId="576E8AA7" w14:textId="1F3F2FA0" w:rsidR="00E6285F" w:rsidRDefault="00E6285F" w:rsidP="00F9290C">
      <w:pPr>
        <w:pStyle w:val="Bulletedtext"/>
      </w:pPr>
      <w:proofErr w:type="spellStart"/>
      <w:r>
        <w:t>Respect@Work</w:t>
      </w:r>
      <w:proofErr w:type="spellEnd"/>
      <w:r>
        <w:t xml:space="preserve"> have developed the </w:t>
      </w:r>
      <w:r w:rsidR="00B36BA6">
        <w:t>Good Practice Indicators F</w:t>
      </w:r>
      <w:r w:rsidRPr="00B03746">
        <w:t xml:space="preserve">ramework for preventing and responding to workplace sexual harassment </w:t>
      </w:r>
      <w:r>
        <w:t>– it contains intended outcomes and indicators of good practice for employers with respect to preventing and responding to sexual harassment</w:t>
      </w:r>
      <w:r w:rsidR="001B6AAA">
        <w:t>.</w:t>
      </w:r>
      <w:r>
        <w:t xml:space="preserve"> </w:t>
      </w:r>
    </w:p>
    <w:p w14:paraId="125E26C2" w14:textId="0E9D3344" w:rsidR="004E0176" w:rsidRPr="00D878C6" w:rsidRDefault="007634D3" w:rsidP="00987569">
      <w:pPr>
        <w:pStyle w:val="ListParagraph"/>
        <w:numPr>
          <w:ilvl w:val="0"/>
          <w:numId w:val="14"/>
        </w:numPr>
        <w:spacing w:after="0"/>
      </w:pPr>
      <w:hyperlink r:id="rId40" w:history="1">
        <w:r w:rsidR="00E6285F">
          <w:rPr>
            <w:rStyle w:val="Hyperlink"/>
          </w:rPr>
          <w:t xml:space="preserve">Good Practice Indicators Framework for Preventing and Responding to Workplace Sexual Harassment </w:t>
        </w:r>
        <w:r w:rsidR="002B1A3D">
          <w:rPr>
            <w:rStyle w:val="Hyperlink"/>
          </w:rPr>
          <w:t xml:space="preserve">| Respect at Work </w:t>
        </w:r>
      </w:hyperlink>
    </w:p>
    <w:p w14:paraId="6A373702" w14:textId="4CC7922A" w:rsidR="00987569" w:rsidRPr="00FE2EA6" w:rsidRDefault="00987569" w:rsidP="00FE2EA6">
      <w:pPr>
        <w:pStyle w:val="Heading3"/>
        <w:rPr>
          <w:rFonts w:asciiTheme="minorHAnsi" w:hAnsiTheme="minorHAnsi"/>
          <w:b/>
          <w:color w:val="auto"/>
        </w:rPr>
      </w:pPr>
      <w:r w:rsidRPr="00FE2EA6">
        <w:rPr>
          <w:rFonts w:asciiTheme="minorHAnsi" w:hAnsiTheme="minorHAnsi"/>
          <w:b/>
          <w:color w:val="auto"/>
        </w:rPr>
        <w:t>B</w:t>
      </w:r>
      <w:r w:rsidR="00E6285F" w:rsidRPr="00FE2EA6">
        <w:rPr>
          <w:rFonts w:asciiTheme="minorHAnsi" w:hAnsiTheme="minorHAnsi"/>
          <w:b/>
          <w:color w:val="auto"/>
        </w:rPr>
        <w:t>eyond B</w:t>
      </w:r>
      <w:r w:rsidR="001B6AAA">
        <w:rPr>
          <w:rFonts w:asciiTheme="minorHAnsi" w:hAnsiTheme="minorHAnsi"/>
          <w:b/>
          <w:color w:val="auto"/>
        </w:rPr>
        <w:t>lue</w:t>
      </w:r>
    </w:p>
    <w:p w14:paraId="432DE8FD" w14:textId="72AE6F36" w:rsidR="00B03746" w:rsidRDefault="004E0176" w:rsidP="00F9290C">
      <w:pPr>
        <w:pStyle w:val="Bulletedtext"/>
      </w:pPr>
      <w:r w:rsidRPr="00B03746">
        <w:t xml:space="preserve">This </w:t>
      </w:r>
      <w:r w:rsidR="00B36BA6">
        <w:t>resource</w:t>
      </w:r>
      <w:r w:rsidR="00DE237D">
        <w:t xml:space="preserve"> mentions bullying, harassment and</w:t>
      </w:r>
      <w:r w:rsidRPr="00B03746">
        <w:t xml:space="preserve"> sexual harassment. If you find this content challenging, please seek support.</w:t>
      </w:r>
    </w:p>
    <w:p w14:paraId="3B761389" w14:textId="2E8165B4" w:rsidR="002F4809" w:rsidRDefault="004E0176">
      <w:pPr>
        <w:pStyle w:val="Bulletedtext"/>
      </w:pPr>
      <w:r w:rsidRPr="004E0176">
        <w:t>For free, confidential 24/7 counselling </w:t>
      </w:r>
      <w:hyperlink r:id="rId41" w:history="1">
        <w:r w:rsidRPr="004E0176">
          <w:rPr>
            <w:rStyle w:val="Hyperlink"/>
            <w:rFonts w:asciiTheme="minorHAnsi" w:hAnsiTheme="minorHAnsi" w:cs="Arial"/>
            <w:color w:val="0070F1"/>
            <w:bdr w:val="none" w:sz="0" w:space="0" w:color="auto" w:frame="1"/>
          </w:rPr>
          <w:t>contact the Beyond Blue Support Service online</w:t>
        </w:r>
      </w:hyperlink>
      <w:r w:rsidRPr="004E0176">
        <w:t> or call on 1300 224 636.</w:t>
      </w:r>
    </w:p>
    <w:p w14:paraId="1082A573" w14:textId="52DBB0B9" w:rsidR="00F8232C" w:rsidRDefault="00F8232C">
      <w:pPr>
        <w:pStyle w:val="Bulletedtext"/>
      </w:pPr>
    </w:p>
    <w:p w14:paraId="6AB59399" w14:textId="77777777" w:rsidR="00F8232C" w:rsidRDefault="00F8232C" w:rsidP="002E30B8">
      <w:pPr>
        <w:pStyle w:val="Boxedtext"/>
      </w:pPr>
      <w:r>
        <w:t>T</w:t>
      </w:r>
      <w:r w:rsidRPr="00ED320E">
        <w:t xml:space="preserve">his </w:t>
      </w:r>
      <w:r>
        <w:t>resource</w:t>
      </w:r>
      <w:r w:rsidRPr="00ED320E">
        <w:t xml:space="preserve"> is designed to provide high level advice and </w:t>
      </w:r>
      <w:r>
        <w:t>guidance</w:t>
      </w:r>
      <w:r w:rsidRPr="00ED320E">
        <w:t xml:space="preserve"> towards sources of support.</w:t>
      </w:r>
      <w:r>
        <w:t xml:space="preserve"> It will be updated as new sources of support emerge.</w:t>
      </w:r>
    </w:p>
    <w:p w14:paraId="78446CCD" w14:textId="77777777" w:rsidR="00F8232C" w:rsidRPr="00544F3A" w:rsidRDefault="00F8232C" w:rsidP="00F9290C">
      <w:pPr>
        <w:pStyle w:val="Bulletedtext"/>
      </w:pPr>
    </w:p>
    <w:sectPr w:rsidR="00F8232C" w:rsidRPr="00544F3A" w:rsidSect="007E7AD0">
      <w:headerReference w:type="defaul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30E4" w14:textId="77777777" w:rsidR="00070549" w:rsidRDefault="00070549" w:rsidP="00070549">
      <w:pPr>
        <w:spacing w:after="0" w:line="240" w:lineRule="auto"/>
      </w:pPr>
      <w:r>
        <w:separator/>
      </w:r>
    </w:p>
  </w:endnote>
  <w:endnote w:type="continuationSeparator" w:id="0">
    <w:p w14:paraId="6C555FFD" w14:textId="77777777" w:rsidR="00070549" w:rsidRDefault="00070549" w:rsidP="0007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0ABBB" w14:textId="77777777" w:rsidR="00070549" w:rsidRDefault="00070549" w:rsidP="00070549">
      <w:pPr>
        <w:spacing w:after="0" w:line="240" w:lineRule="auto"/>
      </w:pPr>
      <w:r>
        <w:separator/>
      </w:r>
    </w:p>
  </w:footnote>
  <w:footnote w:type="continuationSeparator" w:id="0">
    <w:p w14:paraId="497D596E" w14:textId="77777777" w:rsidR="00070549" w:rsidRDefault="00070549" w:rsidP="00070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F0C2" w14:textId="7E555552" w:rsidR="00070549" w:rsidRDefault="00070549">
    <w:pPr>
      <w:pStyle w:val="Header"/>
    </w:pPr>
    <w:r>
      <w:rPr>
        <w:noProof/>
        <w:lang w:eastAsia="en-AU"/>
      </w:rPr>
      <w:drawing>
        <wp:anchor distT="0" distB="0" distL="114300" distR="114300" simplePos="0" relativeHeight="251659264" behindDoc="1" locked="0" layoutInCell="1" allowOverlap="1" wp14:anchorId="2AB72346" wp14:editId="211EA6DE">
          <wp:simplePos x="0" y="0"/>
          <wp:positionH relativeFrom="page">
            <wp:align>right</wp:align>
          </wp:positionH>
          <wp:positionV relativeFrom="paragraph">
            <wp:posOffset>-451630</wp:posOffset>
          </wp:positionV>
          <wp:extent cx="7620635" cy="1355653"/>
          <wp:effectExtent l="0" t="0" r="0" b="0"/>
          <wp:wrapNone/>
          <wp:docPr id="1031977611" name="Picture 1"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77611" name="Picture 1031977611"/>
                  <pic:cNvPicPr/>
                </pic:nvPicPr>
                <pic:blipFill rotWithShape="1">
                  <a:blip r:embed="rId1" cstate="print">
                    <a:extLst>
                      <a:ext uri="{28A0092B-C50C-407E-A947-70E740481C1C}">
                        <a14:useLocalDpi xmlns:a14="http://schemas.microsoft.com/office/drawing/2010/main" val="0"/>
                      </a:ext>
                    </a:extLst>
                  </a:blip>
                  <a:srcRect t="6319"/>
                  <a:stretch/>
                </pic:blipFill>
                <pic:spPr bwMode="auto">
                  <a:xfrm>
                    <a:off x="0" y="0"/>
                    <a:ext cx="7620635" cy="13556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D55"/>
    <w:multiLevelType w:val="hybridMultilevel"/>
    <w:tmpl w:val="416664FA"/>
    <w:lvl w:ilvl="0" w:tplc="CA721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F54B9"/>
    <w:multiLevelType w:val="hybridMultilevel"/>
    <w:tmpl w:val="53101CF8"/>
    <w:lvl w:ilvl="0" w:tplc="CBFE8BFA">
      <w:start w:val="1"/>
      <w:numFmt w:val="decimal"/>
      <w:pStyle w:val="CensusQuestionNumbered"/>
      <w:lvlText w:val="%1."/>
      <w:lvlJc w:val="left"/>
      <w:pPr>
        <w:ind w:left="644"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2B3182"/>
    <w:multiLevelType w:val="hybridMultilevel"/>
    <w:tmpl w:val="F8CE8428"/>
    <w:lvl w:ilvl="0" w:tplc="CA721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20964"/>
    <w:multiLevelType w:val="hybridMultilevel"/>
    <w:tmpl w:val="85B84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44CE0F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963FD"/>
    <w:multiLevelType w:val="hybridMultilevel"/>
    <w:tmpl w:val="384E7B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0A3321A"/>
    <w:multiLevelType w:val="hybridMultilevel"/>
    <w:tmpl w:val="925C509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 w15:restartNumberingAfterBreak="0">
    <w:nsid w:val="29F30FDD"/>
    <w:multiLevelType w:val="hybridMultilevel"/>
    <w:tmpl w:val="8202F3FA"/>
    <w:lvl w:ilvl="0" w:tplc="CA721AB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E44CE0F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B6C8C"/>
    <w:multiLevelType w:val="hybridMultilevel"/>
    <w:tmpl w:val="E8964128"/>
    <w:lvl w:ilvl="0" w:tplc="CA721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6D3B09"/>
    <w:multiLevelType w:val="hybridMultilevel"/>
    <w:tmpl w:val="0816AE46"/>
    <w:lvl w:ilvl="0" w:tplc="B5701416">
      <w:numFmt w:val="bullet"/>
      <w:lvlText w:val=""/>
      <w:lvlJc w:val="left"/>
      <w:pPr>
        <w:ind w:left="1097" w:hanging="360"/>
      </w:pPr>
      <w:rPr>
        <w:rFonts w:ascii="Symbol" w:eastAsiaTheme="minorHAnsi" w:hAnsi="Symbol" w:cs="Calibri"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9" w15:restartNumberingAfterBreak="0">
    <w:nsid w:val="3D424360"/>
    <w:multiLevelType w:val="hybridMultilevel"/>
    <w:tmpl w:val="CEDAF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603CA3"/>
    <w:multiLevelType w:val="hybridMultilevel"/>
    <w:tmpl w:val="00F40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883794"/>
    <w:multiLevelType w:val="hybridMultilevel"/>
    <w:tmpl w:val="AB4E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AD285C"/>
    <w:multiLevelType w:val="hybridMultilevel"/>
    <w:tmpl w:val="16BC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396A35"/>
    <w:multiLevelType w:val="hybridMultilevel"/>
    <w:tmpl w:val="9E12800C"/>
    <w:lvl w:ilvl="0" w:tplc="CA721AB8">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7A706F"/>
    <w:multiLevelType w:val="hybridMultilevel"/>
    <w:tmpl w:val="364208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B133EB"/>
    <w:multiLevelType w:val="hybridMultilevel"/>
    <w:tmpl w:val="F0C69872"/>
    <w:lvl w:ilvl="0" w:tplc="CA721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B011D"/>
    <w:multiLevelType w:val="hybridMultilevel"/>
    <w:tmpl w:val="91864B98"/>
    <w:lvl w:ilvl="0" w:tplc="6CA469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8635EB"/>
    <w:multiLevelType w:val="hybridMultilevel"/>
    <w:tmpl w:val="9B3850FE"/>
    <w:lvl w:ilvl="0" w:tplc="7EC26D82">
      <w:numFmt w:val="bullet"/>
      <w:lvlText w:val="•"/>
      <w:lvlJc w:val="left"/>
      <w:pPr>
        <w:ind w:left="720" w:hanging="360"/>
      </w:pPr>
      <w:rPr>
        <w:rFonts w:ascii="Calibri" w:eastAsiaTheme="minorHAnsi"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C2D5B"/>
    <w:multiLevelType w:val="hybridMultilevel"/>
    <w:tmpl w:val="7AD80B74"/>
    <w:lvl w:ilvl="0" w:tplc="CA721AB8">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9137BD"/>
    <w:multiLevelType w:val="hybridMultilevel"/>
    <w:tmpl w:val="42529BE6"/>
    <w:lvl w:ilvl="0" w:tplc="71CAEF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4E7B2A"/>
    <w:multiLevelType w:val="hybridMultilevel"/>
    <w:tmpl w:val="979A9C76"/>
    <w:lvl w:ilvl="0" w:tplc="CA721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EE285F"/>
    <w:multiLevelType w:val="hybridMultilevel"/>
    <w:tmpl w:val="098244B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BFB045F"/>
    <w:multiLevelType w:val="hybridMultilevel"/>
    <w:tmpl w:val="FEA468C6"/>
    <w:lvl w:ilvl="0" w:tplc="FE827AA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B79A4"/>
    <w:multiLevelType w:val="hybridMultilevel"/>
    <w:tmpl w:val="C9ECE0B0"/>
    <w:lvl w:ilvl="0" w:tplc="CA721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D6592"/>
    <w:multiLevelType w:val="hybridMultilevel"/>
    <w:tmpl w:val="AFEA2D5C"/>
    <w:lvl w:ilvl="0" w:tplc="CA721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8D60AF"/>
    <w:multiLevelType w:val="hybridMultilevel"/>
    <w:tmpl w:val="E9ECA630"/>
    <w:lvl w:ilvl="0" w:tplc="CA721AB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E44CE0F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B64EE2"/>
    <w:multiLevelType w:val="hybridMultilevel"/>
    <w:tmpl w:val="138C1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44CE0F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F92FEF"/>
    <w:multiLevelType w:val="hybridMultilevel"/>
    <w:tmpl w:val="D65AEEAE"/>
    <w:lvl w:ilvl="0" w:tplc="175EDA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06016C"/>
    <w:multiLevelType w:val="hybridMultilevel"/>
    <w:tmpl w:val="7444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3"/>
  </w:num>
  <w:num w:numId="4">
    <w:abstractNumId w:val="27"/>
  </w:num>
  <w:num w:numId="5">
    <w:abstractNumId w:val="0"/>
  </w:num>
  <w:num w:numId="6">
    <w:abstractNumId w:val="7"/>
  </w:num>
  <w:num w:numId="7">
    <w:abstractNumId w:val="23"/>
  </w:num>
  <w:num w:numId="8">
    <w:abstractNumId w:val="13"/>
  </w:num>
  <w:num w:numId="9">
    <w:abstractNumId w:val="18"/>
  </w:num>
  <w:num w:numId="10">
    <w:abstractNumId w:val="15"/>
  </w:num>
  <w:num w:numId="11">
    <w:abstractNumId w:val="20"/>
  </w:num>
  <w:num w:numId="12">
    <w:abstractNumId w:val="2"/>
  </w:num>
  <w:num w:numId="13">
    <w:abstractNumId w:val="24"/>
  </w:num>
  <w:num w:numId="14">
    <w:abstractNumId w:val="17"/>
  </w:num>
  <w:num w:numId="15">
    <w:abstractNumId w:val="6"/>
  </w:num>
  <w:num w:numId="16">
    <w:abstractNumId w:val="25"/>
  </w:num>
  <w:num w:numId="17">
    <w:abstractNumId w:val="26"/>
  </w:num>
  <w:num w:numId="18">
    <w:abstractNumId w:val="14"/>
  </w:num>
  <w:num w:numId="19">
    <w:abstractNumId w:val="22"/>
  </w:num>
  <w:num w:numId="20">
    <w:abstractNumId w:val="4"/>
  </w:num>
  <w:num w:numId="21">
    <w:abstractNumId w:val="1"/>
  </w:num>
  <w:num w:numId="22">
    <w:abstractNumId w:val="5"/>
  </w:num>
  <w:num w:numId="23">
    <w:abstractNumId w:val="8"/>
  </w:num>
  <w:num w:numId="24">
    <w:abstractNumId w:val="19"/>
  </w:num>
  <w:num w:numId="25">
    <w:abstractNumId w:val="11"/>
  </w:num>
  <w:num w:numId="26">
    <w:abstractNumId w:val="9"/>
  </w:num>
  <w:num w:numId="27">
    <w:abstractNumId w:val="28"/>
  </w:num>
  <w:num w:numId="28">
    <w:abstractNumId w:val="10"/>
  </w:num>
  <w:num w:numId="2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0E"/>
    <w:rsid w:val="000002D3"/>
    <w:rsid w:val="0000093B"/>
    <w:rsid w:val="000052DD"/>
    <w:rsid w:val="00006DC8"/>
    <w:rsid w:val="00025168"/>
    <w:rsid w:val="000277C4"/>
    <w:rsid w:val="00032904"/>
    <w:rsid w:val="0003390C"/>
    <w:rsid w:val="00033DA0"/>
    <w:rsid w:val="00036C56"/>
    <w:rsid w:val="00040BBE"/>
    <w:rsid w:val="00041F16"/>
    <w:rsid w:val="00051A69"/>
    <w:rsid w:val="000676A7"/>
    <w:rsid w:val="00067F91"/>
    <w:rsid w:val="00070549"/>
    <w:rsid w:val="00072B20"/>
    <w:rsid w:val="0007334B"/>
    <w:rsid w:val="00080077"/>
    <w:rsid w:val="0008185B"/>
    <w:rsid w:val="00084AD9"/>
    <w:rsid w:val="000911E2"/>
    <w:rsid w:val="000B0A74"/>
    <w:rsid w:val="000B2DD0"/>
    <w:rsid w:val="000C33D7"/>
    <w:rsid w:val="000C65F6"/>
    <w:rsid w:val="000C776A"/>
    <w:rsid w:val="000D0214"/>
    <w:rsid w:val="000D0C72"/>
    <w:rsid w:val="000D446E"/>
    <w:rsid w:val="001014C4"/>
    <w:rsid w:val="0010339C"/>
    <w:rsid w:val="001033FE"/>
    <w:rsid w:val="00110228"/>
    <w:rsid w:val="0011624F"/>
    <w:rsid w:val="001169D7"/>
    <w:rsid w:val="0012205C"/>
    <w:rsid w:val="00125D8D"/>
    <w:rsid w:val="00131D5D"/>
    <w:rsid w:val="0013452E"/>
    <w:rsid w:val="00136392"/>
    <w:rsid w:val="00141FD9"/>
    <w:rsid w:val="00142DFC"/>
    <w:rsid w:val="00143068"/>
    <w:rsid w:val="0016138F"/>
    <w:rsid w:val="00163F72"/>
    <w:rsid w:val="00166F8A"/>
    <w:rsid w:val="00176CF7"/>
    <w:rsid w:val="00177356"/>
    <w:rsid w:val="001778DC"/>
    <w:rsid w:val="00186722"/>
    <w:rsid w:val="0018730C"/>
    <w:rsid w:val="001A1364"/>
    <w:rsid w:val="001B0730"/>
    <w:rsid w:val="001B23ED"/>
    <w:rsid w:val="001B6AAA"/>
    <w:rsid w:val="001D4444"/>
    <w:rsid w:val="001D5A04"/>
    <w:rsid w:val="001E1488"/>
    <w:rsid w:val="001E6C0B"/>
    <w:rsid w:val="001F3DC8"/>
    <w:rsid w:val="00200CCF"/>
    <w:rsid w:val="00203A3B"/>
    <w:rsid w:val="00207E99"/>
    <w:rsid w:val="00212C50"/>
    <w:rsid w:val="00214C70"/>
    <w:rsid w:val="00215AA7"/>
    <w:rsid w:val="002168FA"/>
    <w:rsid w:val="0023042E"/>
    <w:rsid w:val="00232128"/>
    <w:rsid w:val="00232706"/>
    <w:rsid w:val="002511FC"/>
    <w:rsid w:val="0025271E"/>
    <w:rsid w:val="002572D6"/>
    <w:rsid w:val="002625D0"/>
    <w:rsid w:val="00265AE3"/>
    <w:rsid w:val="00265DE1"/>
    <w:rsid w:val="00277A83"/>
    <w:rsid w:val="00281CB1"/>
    <w:rsid w:val="002851A5"/>
    <w:rsid w:val="00291F57"/>
    <w:rsid w:val="002949AA"/>
    <w:rsid w:val="002A225C"/>
    <w:rsid w:val="002B1A3D"/>
    <w:rsid w:val="002B204A"/>
    <w:rsid w:val="002C35A4"/>
    <w:rsid w:val="002C4E48"/>
    <w:rsid w:val="002E0EC6"/>
    <w:rsid w:val="002E30B8"/>
    <w:rsid w:val="002F0352"/>
    <w:rsid w:val="002F4809"/>
    <w:rsid w:val="002F5689"/>
    <w:rsid w:val="002F7567"/>
    <w:rsid w:val="00312895"/>
    <w:rsid w:val="00312C86"/>
    <w:rsid w:val="003178AF"/>
    <w:rsid w:val="003201A2"/>
    <w:rsid w:val="00321232"/>
    <w:rsid w:val="003312D2"/>
    <w:rsid w:val="003359E6"/>
    <w:rsid w:val="00343AB2"/>
    <w:rsid w:val="00351667"/>
    <w:rsid w:val="00352205"/>
    <w:rsid w:val="00371DEC"/>
    <w:rsid w:val="00386884"/>
    <w:rsid w:val="00390B1D"/>
    <w:rsid w:val="003948E0"/>
    <w:rsid w:val="00395FE1"/>
    <w:rsid w:val="003A0A23"/>
    <w:rsid w:val="003A0C4F"/>
    <w:rsid w:val="003A16BA"/>
    <w:rsid w:val="003A31D0"/>
    <w:rsid w:val="003A3B5C"/>
    <w:rsid w:val="003A7CF0"/>
    <w:rsid w:val="003B1411"/>
    <w:rsid w:val="003B6BD3"/>
    <w:rsid w:val="003C1471"/>
    <w:rsid w:val="003C3295"/>
    <w:rsid w:val="003D1CBA"/>
    <w:rsid w:val="003F03D5"/>
    <w:rsid w:val="003F323D"/>
    <w:rsid w:val="0040054D"/>
    <w:rsid w:val="00407311"/>
    <w:rsid w:val="00414810"/>
    <w:rsid w:val="004154F6"/>
    <w:rsid w:val="00417C97"/>
    <w:rsid w:val="00421444"/>
    <w:rsid w:val="00421723"/>
    <w:rsid w:val="004226B3"/>
    <w:rsid w:val="00423D75"/>
    <w:rsid w:val="00423F38"/>
    <w:rsid w:val="00434E64"/>
    <w:rsid w:val="00440DA6"/>
    <w:rsid w:val="00446D9B"/>
    <w:rsid w:val="0045404E"/>
    <w:rsid w:val="004549AE"/>
    <w:rsid w:val="00466F6D"/>
    <w:rsid w:val="0047085A"/>
    <w:rsid w:val="00480605"/>
    <w:rsid w:val="00483D3D"/>
    <w:rsid w:val="00486A60"/>
    <w:rsid w:val="00495757"/>
    <w:rsid w:val="004A6F3D"/>
    <w:rsid w:val="004A7DFE"/>
    <w:rsid w:val="004B0250"/>
    <w:rsid w:val="004B3610"/>
    <w:rsid w:val="004D230B"/>
    <w:rsid w:val="004D43BA"/>
    <w:rsid w:val="004D5EBB"/>
    <w:rsid w:val="004D61D2"/>
    <w:rsid w:val="004E0176"/>
    <w:rsid w:val="004F2B42"/>
    <w:rsid w:val="0050491F"/>
    <w:rsid w:val="005054FB"/>
    <w:rsid w:val="00505C35"/>
    <w:rsid w:val="005146A7"/>
    <w:rsid w:val="00514FBC"/>
    <w:rsid w:val="00516175"/>
    <w:rsid w:val="0052732D"/>
    <w:rsid w:val="00527CDC"/>
    <w:rsid w:val="00530AF5"/>
    <w:rsid w:val="005360CD"/>
    <w:rsid w:val="0054079B"/>
    <w:rsid w:val="00541001"/>
    <w:rsid w:val="005422D9"/>
    <w:rsid w:val="00544F3A"/>
    <w:rsid w:val="00547578"/>
    <w:rsid w:val="00554308"/>
    <w:rsid w:val="00560A1C"/>
    <w:rsid w:val="00562A64"/>
    <w:rsid w:val="00563A04"/>
    <w:rsid w:val="0056543D"/>
    <w:rsid w:val="00586459"/>
    <w:rsid w:val="005912C6"/>
    <w:rsid w:val="00593F24"/>
    <w:rsid w:val="00595C21"/>
    <w:rsid w:val="00597A0E"/>
    <w:rsid w:val="005B0CF2"/>
    <w:rsid w:val="005B378A"/>
    <w:rsid w:val="005C17D2"/>
    <w:rsid w:val="005D2A76"/>
    <w:rsid w:val="005D6F2F"/>
    <w:rsid w:val="005E1604"/>
    <w:rsid w:val="005F39CF"/>
    <w:rsid w:val="005F45E5"/>
    <w:rsid w:val="0060126B"/>
    <w:rsid w:val="0060759A"/>
    <w:rsid w:val="00610D5D"/>
    <w:rsid w:val="0061229D"/>
    <w:rsid w:val="00615563"/>
    <w:rsid w:val="00616F47"/>
    <w:rsid w:val="00622460"/>
    <w:rsid w:val="0063331D"/>
    <w:rsid w:val="00647C5A"/>
    <w:rsid w:val="00647FC5"/>
    <w:rsid w:val="0065462C"/>
    <w:rsid w:val="006878FB"/>
    <w:rsid w:val="00690175"/>
    <w:rsid w:val="00695F1B"/>
    <w:rsid w:val="006966F1"/>
    <w:rsid w:val="006978C0"/>
    <w:rsid w:val="006A0428"/>
    <w:rsid w:val="006A565F"/>
    <w:rsid w:val="006A6BB9"/>
    <w:rsid w:val="006A6DE1"/>
    <w:rsid w:val="006B0CAE"/>
    <w:rsid w:val="006B11AD"/>
    <w:rsid w:val="006B690A"/>
    <w:rsid w:val="006C1702"/>
    <w:rsid w:val="006C4D6C"/>
    <w:rsid w:val="006D1D40"/>
    <w:rsid w:val="006D5681"/>
    <w:rsid w:val="006E3F53"/>
    <w:rsid w:val="006F03DF"/>
    <w:rsid w:val="00702F5A"/>
    <w:rsid w:val="00703B74"/>
    <w:rsid w:val="00720B3C"/>
    <w:rsid w:val="00722F0E"/>
    <w:rsid w:val="00722FB7"/>
    <w:rsid w:val="00730E69"/>
    <w:rsid w:val="00734C50"/>
    <w:rsid w:val="0074066E"/>
    <w:rsid w:val="007428E2"/>
    <w:rsid w:val="00742E3F"/>
    <w:rsid w:val="0075166B"/>
    <w:rsid w:val="007523E4"/>
    <w:rsid w:val="007560E3"/>
    <w:rsid w:val="0076036D"/>
    <w:rsid w:val="007634D3"/>
    <w:rsid w:val="00764032"/>
    <w:rsid w:val="00767532"/>
    <w:rsid w:val="0077024E"/>
    <w:rsid w:val="00793E86"/>
    <w:rsid w:val="007B3437"/>
    <w:rsid w:val="007C4BF2"/>
    <w:rsid w:val="007C65D4"/>
    <w:rsid w:val="007C6658"/>
    <w:rsid w:val="007C6EB1"/>
    <w:rsid w:val="007D49C7"/>
    <w:rsid w:val="007D4BA8"/>
    <w:rsid w:val="007D6B3F"/>
    <w:rsid w:val="007D75AA"/>
    <w:rsid w:val="007E59F1"/>
    <w:rsid w:val="007E7894"/>
    <w:rsid w:val="007E7AD0"/>
    <w:rsid w:val="007F0207"/>
    <w:rsid w:val="008106D6"/>
    <w:rsid w:val="008150B2"/>
    <w:rsid w:val="00823C83"/>
    <w:rsid w:val="00825D37"/>
    <w:rsid w:val="0083035A"/>
    <w:rsid w:val="00836EBC"/>
    <w:rsid w:val="00840C82"/>
    <w:rsid w:val="008434A0"/>
    <w:rsid w:val="00846ACF"/>
    <w:rsid w:val="00864587"/>
    <w:rsid w:val="0086653F"/>
    <w:rsid w:val="00866FDD"/>
    <w:rsid w:val="0088204B"/>
    <w:rsid w:val="008965B0"/>
    <w:rsid w:val="008A318A"/>
    <w:rsid w:val="008A5408"/>
    <w:rsid w:val="008A731F"/>
    <w:rsid w:val="008B2B85"/>
    <w:rsid w:val="008D4153"/>
    <w:rsid w:val="008D624D"/>
    <w:rsid w:val="008E010E"/>
    <w:rsid w:val="008E0FC0"/>
    <w:rsid w:val="008E44F3"/>
    <w:rsid w:val="008F2809"/>
    <w:rsid w:val="009078A5"/>
    <w:rsid w:val="009434C4"/>
    <w:rsid w:val="00960EE3"/>
    <w:rsid w:val="00967024"/>
    <w:rsid w:val="00975418"/>
    <w:rsid w:val="00982190"/>
    <w:rsid w:val="00986A9C"/>
    <w:rsid w:val="00987569"/>
    <w:rsid w:val="00993F6B"/>
    <w:rsid w:val="0099508A"/>
    <w:rsid w:val="009A0C11"/>
    <w:rsid w:val="009A0F3A"/>
    <w:rsid w:val="009A1F54"/>
    <w:rsid w:val="009A28AB"/>
    <w:rsid w:val="009B3190"/>
    <w:rsid w:val="009B41CA"/>
    <w:rsid w:val="009C03D5"/>
    <w:rsid w:val="009C1D5F"/>
    <w:rsid w:val="009F06B8"/>
    <w:rsid w:val="009F54FD"/>
    <w:rsid w:val="00A0569A"/>
    <w:rsid w:val="00A06BFD"/>
    <w:rsid w:val="00A12857"/>
    <w:rsid w:val="00A134ED"/>
    <w:rsid w:val="00A20AB0"/>
    <w:rsid w:val="00A20B69"/>
    <w:rsid w:val="00A24671"/>
    <w:rsid w:val="00A24DD9"/>
    <w:rsid w:val="00A33F47"/>
    <w:rsid w:val="00A365DE"/>
    <w:rsid w:val="00A40F8C"/>
    <w:rsid w:val="00A66E2B"/>
    <w:rsid w:val="00A70E9A"/>
    <w:rsid w:val="00A82622"/>
    <w:rsid w:val="00A937A7"/>
    <w:rsid w:val="00A95C25"/>
    <w:rsid w:val="00AB13FF"/>
    <w:rsid w:val="00AC3840"/>
    <w:rsid w:val="00AC6DB6"/>
    <w:rsid w:val="00AD7F02"/>
    <w:rsid w:val="00AE1918"/>
    <w:rsid w:val="00AE2839"/>
    <w:rsid w:val="00AE2A6B"/>
    <w:rsid w:val="00AE7577"/>
    <w:rsid w:val="00AF116D"/>
    <w:rsid w:val="00AF4CC2"/>
    <w:rsid w:val="00AF6DF0"/>
    <w:rsid w:val="00B03746"/>
    <w:rsid w:val="00B11B15"/>
    <w:rsid w:val="00B14824"/>
    <w:rsid w:val="00B203AF"/>
    <w:rsid w:val="00B227BA"/>
    <w:rsid w:val="00B33FCC"/>
    <w:rsid w:val="00B341EE"/>
    <w:rsid w:val="00B36BA6"/>
    <w:rsid w:val="00B416F7"/>
    <w:rsid w:val="00B44514"/>
    <w:rsid w:val="00B4618F"/>
    <w:rsid w:val="00B53BDC"/>
    <w:rsid w:val="00B560FD"/>
    <w:rsid w:val="00B5654B"/>
    <w:rsid w:val="00B62A5D"/>
    <w:rsid w:val="00B63B8B"/>
    <w:rsid w:val="00B70074"/>
    <w:rsid w:val="00B7074A"/>
    <w:rsid w:val="00B770F2"/>
    <w:rsid w:val="00B879D5"/>
    <w:rsid w:val="00B92A17"/>
    <w:rsid w:val="00B97859"/>
    <w:rsid w:val="00BA2EDD"/>
    <w:rsid w:val="00BA4DD4"/>
    <w:rsid w:val="00BA59E8"/>
    <w:rsid w:val="00BA67FA"/>
    <w:rsid w:val="00BB71FD"/>
    <w:rsid w:val="00BC2E9C"/>
    <w:rsid w:val="00BC3A2E"/>
    <w:rsid w:val="00BD16B3"/>
    <w:rsid w:val="00BD2797"/>
    <w:rsid w:val="00BD5931"/>
    <w:rsid w:val="00BE3994"/>
    <w:rsid w:val="00BF2D01"/>
    <w:rsid w:val="00C03D0C"/>
    <w:rsid w:val="00C06069"/>
    <w:rsid w:val="00C139FE"/>
    <w:rsid w:val="00C16E1B"/>
    <w:rsid w:val="00C23DA5"/>
    <w:rsid w:val="00C259D7"/>
    <w:rsid w:val="00C2642D"/>
    <w:rsid w:val="00C33020"/>
    <w:rsid w:val="00C37689"/>
    <w:rsid w:val="00C408F7"/>
    <w:rsid w:val="00C52D2E"/>
    <w:rsid w:val="00C54246"/>
    <w:rsid w:val="00C56746"/>
    <w:rsid w:val="00C70135"/>
    <w:rsid w:val="00C70EFD"/>
    <w:rsid w:val="00C751B1"/>
    <w:rsid w:val="00C90C33"/>
    <w:rsid w:val="00CA2F5B"/>
    <w:rsid w:val="00CA6FCE"/>
    <w:rsid w:val="00CD521B"/>
    <w:rsid w:val="00CE0DAD"/>
    <w:rsid w:val="00CE2B71"/>
    <w:rsid w:val="00CF2794"/>
    <w:rsid w:val="00CF29B3"/>
    <w:rsid w:val="00CF5B40"/>
    <w:rsid w:val="00D011DA"/>
    <w:rsid w:val="00D10288"/>
    <w:rsid w:val="00D17846"/>
    <w:rsid w:val="00D2762E"/>
    <w:rsid w:val="00D30950"/>
    <w:rsid w:val="00D32DFA"/>
    <w:rsid w:val="00D3672D"/>
    <w:rsid w:val="00D43D8D"/>
    <w:rsid w:val="00D4494C"/>
    <w:rsid w:val="00D54147"/>
    <w:rsid w:val="00D55466"/>
    <w:rsid w:val="00D621FD"/>
    <w:rsid w:val="00D648DE"/>
    <w:rsid w:val="00D74859"/>
    <w:rsid w:val="00D82CE8"/>
    <w:rsid w:val="00D856AF"/>
    <w:rsid w:val="00D85D42"/>
    <w:rsid w:val="00D878C6"/>
    <w:rsid w:val="00D941B1"/>
    <w:rsid w:val="00DA2C6B"/>
    <w:rsid w:val="00DA4585"/>
    <w:rsid w:val="00DA6E0B"/>
    <w:rsid w:val="00DB1D6F"/>
    <w:rsid w:val="00DC388C"/>
    <w:rsid w:val="00DC5837"/>
    <w:rsid w:val="00DC6BAA"/>
    <w:rsid w:val="00DD3362"/>
    <w:rsid w:val="00DD43F8"/>
    <w:rsid w:val="00DD796D"/>
    <w:rsid w:val="00DE237D"/>
    <w:rsid w:val="00DE2F28"/>
    <w:rsid w:val="00DE69B0"/>
    <w:rsid w:val="00DF134B"/>
    <w:rsid w:val="00DF25DA"/>
    <w:rsid w:val="00DF7B03"/>
    <w:rsid w:val="00E0036B"/>
    <w:rsid w:val="00E03880"/>
    <w:rsid w:val="00E04A16"/>
    <w:rsid w:val="00E22B4D"/>
    <w:rsid w:val="00E41BE9"/>
    <w:rsid w:val="00E557CD"/>
    <w:rsid w:val="00E61FC4"/>
    <w:rsid w:val="00E6285F"/>
    <w:rsid w:val="00E714B1"/>
    <w:rsid w:val="00E72FC3"/>
    <w:rsid w:val="00E93F4F"/>
    <w:rsid w:val="00EA2955"/>
    <w:rsid w:val="00EA2D62"/>
    <w:rsid w:val="00EA4AFC"/>
    <w:rsid w:val="00EA7793"/>
    <w:rsid w:val="00EB09FA"/>
    <w:rsid w:val="00ED320E"/>
    <w:rsid w:val="00ED4B20"/>
    <w:rsid w:val="00ED4C9B"/>
    <w:rsid w:val="00EE5F8A"/>
    <w:rsid w:val="00EE6B5A"/>
    <w:rsid w:val="00EE706A"/>
    <w:rsid w:val="00F05A2D"/>
    <w:rsid w:val="00F078CB"/>
    <w:rsid w:val="00F175AB"/>
    <w:rsid w:val="00F2038E"/>
    <w:rsid w:val="00F20D5B"/>
    <w:rsid w:val="00F23348"/>
    <w:rsid w:val="00F31B7F"/>
    <w:rsid w:val="00F34AF6"/>
    <w:rsid w:val="00F444CE"/>
    <w:rsid w:val="00F46E8D"/>
    <w:rsid w:val="00F54C03"/>
    <w:rsid w:val="00F65A57"/>
    <w:rsid w:val="00F67989"/>
    <w:rsid w:val="00F70D8B"/>
    <w:rsid w:val="00F7331B"/>
    <w:rsid w:val="00F7726E"/>
    <w:rsid w:val="00F77578"/>
    <w:rsid w:val="00F8232C"/>
    <w:rsid w:val="00F83A44"/>
    <w:rsid w:val="00F9252F"/>
    <w:rsid w:val="00F9290C"/>
    <w:rsid w:val="00FE2EA6"/>
    <w:rsid w:val="00FE2F2C"/>
    <w:rsid w:val="00FE3B45"/>
    <w:rsid w:val="00FF0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7F18"/>
  <w15:chartTrackingRefBased/>
  <w15:docId w15:val="{FB3BEA36-A9B6-4849-8ED0-27E0B2AB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0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3D3D"/>
    <w:pPr>
      <w:keepNext/>
      <w:keepLines/>
      <w:spacing w:before="40" w:after="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597A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B0C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0C72"/>
    <w:rPr>
      <w:color w:val="4472C4" w:themeColor="accent5"/>
      <w:u w:val="single"/>
    </w:rPr>
  </w:style>
  <w:style w:type="character" w:customStyle="1" w:styleId="Heading2Char">
    <w:name w:val="Heading 2 Char"/>
    <w:basedOn w:val="DefaultParagraphFont"/>
    <w:link w:val="Heading2"/>
    <w:uiPriority w:val="9"/>
    <w:rsid w:val="00483D3D"/>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597A0E"/>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2949AA"/>
    <w:rPr>
      <w:color w:val="954F72" w:themeColor="followedHyperlink"/>
      <w:u w:val="single"/>
    </w:rPr>
  </w:style>
  <w:style w:type="character" w:customStyle="1" w:styleId="Heading1Char">
    <w:name w:val="Heading 1 Char"/>
    <w:basedOn w:val="DefaultParagraphFont"/>
    <w:link w:val="Heading1"/>
    <w:uiPriority w:val="9"/>
    <w:rsid w:val="002F035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422D9"/>
    <w:rPr>
      <w:i/>
      <w:iCs/>
    </w:rPr>
  </w:style>
  <w:style w:type="paragraph" w:styleId="ListParagraph">
    <w:name w:val="List Paragraph"/>
    <w:basedOn w:val="Normal"/>
    <w:uiPriority w:val="34"/>
    <w:qFormat/>
    <w:rsid w:val="00DC6BAA"/>
    <w:pPr>
      <w:ind w:left="720"/>
      <w:contextualSpacing/>
    </w:pPr>
  </w:style>
  <w:style w:type="character" w:customStyle="1" w:styleId="Heading4Char">
    <w:name w:val="Heading 4 Char"/>
    <w:basedOn w:val="DefaultParagraphFont"/>
    <w:link w:val="Heading4"/>
    <w:uiPriority w:val="9"/>
    <w:rsid w:val="006B0CAE"/>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5166B"/>
    <w:rPr>
      <w:sz w:val="16"/>
      <w:szCs w:val="16"/>
    </w:rPr>
  </w:style>
  <w:style w:type="paragraph" w:styleId="CommentText">
    <w:name w:val="annotation text"/>
    <w:basedOn w:val="Normal"/>
    <w:link w:val="CommentTextChar"/>
    <w:uiPriority w:val="99"/>
    <w:semiHidden/>
    <w:unhideWhenUsed/>
    <w:rsid w:val="0075166B"/>
    <w:pPr>
      <w:spacing w:line="240" w:lineRule="auto"/>
    </w:pPr>
    <w:rPr>
      <w:sz w:val="20"/>
      <w:szCs w:val="20"/>
    </w:rPr>
  </w:style>
  <w:style w:type="character" w:customStyle="1" w:styleId="CommentTextChar">
    <w:name w:val="Comment Text Char"/>
    <w:basedOn w:val="DefaultParagraphFont"/>
    <w:link w:val="CommentText"/>
    <w:uiPriority w:val="99"/>
    <w:semiHidden/>
    <w:rsid w:val="0075166B"/>
    <w:rPr>
      <w:sz w:val="20"/>
      <w:szCs w:val="20"/>
    </w:rPr>
  </w:style>
  <w:style w:type="paragraph" w:styleId="CommentSubject">
    <w:name w:val="annotation subject"/>
    <w:basedOn w:val="CommentText"/>
    <w:next w:val="CommentText"/>
    <w:link w:val="CommentSubjectChar"/>
    <w:uiPriority w:val="99"/>
    <w:semiHidden/>
    <w:unhideWhenUsed/>
    <w:rsid w:val="0075166B"/>
    <w:rPr>
      <w:b/>
      <w:bCs/>
    </w:rPr>
  </w:style>
  <w:style w:type="character" w:customStyle="1" w:styleId="CommentSubjectChar">
    <w:name w:val="Comment Subject Char"/>
    <w:basedOn w:val="CommentTextChar"/>
    <w:link w:val="CommentSubject"/>
    <w:uiPriority w:val="99"/>
    <w:semiHidden/>
    <w:rsid w:val="0075166B"/>
    <w:rPr>
      <w:b/>
      <w:bCs/>
      <w:sz w:val="20"/>
      <w:szCs w:val="20"/>
    </w:rPr>
  </w:style>
  <w:style w:type="paragraph" w:styleId="BalloonText">
    <w:name w:val="Balloon Text"/>
    <w:basedOn w:val="Normal"/>
    <w:link w:val="BalloonTextChar"/>
    <w:uiPriority w:val="99"/>
    <w:semiHidden/>
    <w:unhideWhenUsed/>
    <w:rsid w:val="00751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66B"/>
    <w:rPr>
      <w:rFonts w:ascii="Segoe UI" w:hAnsi="Segoe UI" w:cs="Segoe UI"/>
      <w:sz w:val="18"/>
      <w:szCs w:val="18"/>
    </w:rPr>
  </w:style>
  <w:style w:type="table" w:styleId="TableGrid">
    <w:name w:val="Table Grid"/>
    <w:basedOn w:val="TableNormal"/>
    <w:uiPriority w:val="39"/>
    <w:rsid w:val="0002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autoRedefine/>
    <w:qFormat/>
    <w:rsid w:val="002E30B8"/>
    <w:pPr>
      <w:keepLines/>
      <w:widowControl w:val="0"/>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A5D2D7"/>
      <w:spacing w:before="120" w:after="120" w:line="240" w:lineRule="auto"/>
      <w:ind w:left="737" w:right="737"/>
      <w:textboxTightWrap w:val="allLines"/>
    </w:pPr>
    <w:rPr>
      <w:rFonts w:ascii="Calibri" w:hAnsi="Calibri" w:cs="Calibri"/>
      <w:szCs w:val="16"/>
    </w:rPr>
  </w:style>
  <w:style w:type="paragraph" w:styleId="Title">
    <w:name w:val="Title"/>
    <w:aliases w:val="Title H1"/>
    <w:basedOn w:val="Heading1"/>
    <w:next w:val="Normal"/>
    <w:link w:val="TitleChar"/>
    <w:autoRedefine/>
    <w:uiPriority w:val="10"/>
    <w:qFormat/>
    <w:rsid w:val="00F67989"/>
    <w:pPr>
      <w:keepLines w:val="0"/>
      <w:pageBreakBefore/>
      <w:tabs>
        <w:tab w:val="center" w:pos="5102"/>
      </w:tabs>
      <w:spacing w:before="0" w:line="240" w:lineRule="auto"/>
      <w:ind w:left="284"/>
    </w:pPr>
    <w:rPr>
      <w:rFonts w:asciiTheme="minorHAnsi" w:eastAsia="Batang" w:hAnsiTheme="minorHAnsi" w:cstheme="minorHAnsi"/>
      <w:b/>
      <w:bCs/>
      <w:color w:val="auto"/>
      <w:sz w:val="56"/>
      <w:szCs w:val="56"/>
      <w:lang w:eastAsia="en-AU"/>
    </w:rPr>
  </w:style>
  <w:style w:type="character" w:customStyle="1" w:styleId="TitleChar">
    <w:name w:val="Title Char"/>
    <w:aliases w:val="Title H1 Char"/>
    <w:basedOn w:val="DefaultParagraphFont"/>
    <w:link w:val="Title"/>
    <w:uiPriority w:val="10"/>
    <w:rsid w:val="00F67989"/>
    <w:rPr>
      <w:rFonts w:eastAsia="Batang" w:cstheme="minorHAnsi"/>
      <w:b/>
      <w:bCs/>
      <w:sz w:val="56"/>
      <w:szCs w:val="56"/>
      <w:lang w:eastAsia="en-AU"/>
    </w:rPr>
  </w:style>
  <w:style w:type="paragraph" w:styleId="NormalWeb">
    <w:name w:val="Normal (Web)"/>
    <w:basedOn w:val="Normal"/>
    <w:uiPriority w:val="99"/>
    <w:semiHidden/>
    <w:unhideWhenUsed/>
    <w:rsid w:val="004E01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oftext">
    <w:name w:val="Body of text"/>
    <w:basedOn w:val="BodyText"/>
    <w:link w:val="BodyoftextChar"/>
    <w:autoRedefine/>
    <w:qFormat/>
    <w:rsid w:val="00351667"/>
    <w:pPr>
      <w:spacing w:before="120" w:line="300" w:lineRule="auto"/>
      <w:ind w:right="284"/>
    </w:pPr>
    <w:rPr>
      <w:rFonts w:ascii="Calibri" w:hAnsi="Calibri" w:cs="Calibri"/>
      <w:lang w:eastAsia="en-AU"/>
    </w:rPr>
  </w:style>
  <w:style w:type="character" w:customStyle="1" w:styleId="BodyoftextChar">
    <w:name w:val="Body of text Char"/>
    <w:basedOn w:val="BodyTextChar"/>
    <w:link w:val="Bodyoftext"/>
    <w:rsid w:val="00351667"/>
    <w:rPr>
      <w:rFonts w:ascii="Calibri" w:hAnsi="Calibri" w:cs="Calibri"/>
      <w:lang w:eastAsia="en-AU"/>
    </w:rPr>
  </w:style>
  <w:style w:type="paragraph" w:styleId="BodyText">
    <w:name w:val="Body Text"/>
    <w:basedOn w:val="Normal"/>
    <w:link w:val="BodyTextChar"/>
    <w:uiPriority w:val="1"/>
    <w:unhideWhenUsed/>
    <w:qFormat/>
    <w:rsid w:val="00ED320E"/>
    <w:pPr>
      <w:spacing w:after="120"/>
    </w:pPr>
  </w:style>
  <w:style w:type="character" w:customStyle="1" w:styleId="BodyTextChar">
    <w:name w:val="Body Text Char"/>
    <w:basedOn w:val="DefaultParagraphFont"/>
    <w:link w:val="BodyText"/>
    <w:uiPriority w:val="99"/>
    <w:semiHidden/>
    <w:rsid w:val="00ED320E"/>
  </w:style>
  <w:style w:type="paragraph" w:customStyle="1" w:styleId="Bulletedtext">
    <w:name w:val="Bulleted text"/>
    <w:basedOn w:val="Normal"/>
    <w:autoRedefine/>
    <w:qFormat/>
    <w:rsid w:val="00F9290C"/>
    <w:pPr>
      <w:spacing w:before="120" w:after="120" w:line="240" w:lineRule="auto"/>
    </w:pPr>
    <w:rPr>
      <w:rFonts w:ascii="Calibri" w:hAnsi="Calibri" w:cs="Calibri"/>
      <w:lang w:eastAsia="en-AU"/>
    </w:rPr>
  </w:style>
  <w:style w:type="paragraph" w:customStyle="1" w:styleId="CensusQuestionNumbered">
    <w:name w:val="Census Question Numbered"/>
    <w:basedOn w:val="ListParagraph"/>
    <w:link w:val="CensusQuestionNumberedChar"/>
    <w:autoRedefine/>
    <w:uiPriority w:val="1"/>
    <w:qFormat/>
    <w:rsid w:val="001B23ED"/>
    <w:pPr>
      <w:keepNext/>
      <w:numPr>
        <w:numId w:val="21"/>
      </w:numPr>
      <w:spacing w:after="0" w:line="240" w:lineRule="auto"/>
      <w:ind w:left="425" w:hanging="425"/>
    </w:pPr>
    <w:rPr>
      <w:rFonts w:eastAsia="Arial" w:cs="Arial"/>
      <w:spacing w:val="-1"/>
      <w:szCs w:val="20"/>
      <w:u w:color="000000"/>
      <w:lang w:val="en-US"/>
    </w:rPr>
  </w:style>
  <w:style w:type="character" w:customStyle="1" w:styleId="CensusQuestionNumberedChar">
    <w:name w:val="Census Question Numbered Char"/>
    <w:basedOn w:val="DefaultParagraphFont"/>
    <w:link w:val="CensusQuestionNumbered"/>
    <w:uiPriority w:val="1"/>
    <w:rsid w:val="001B23ED"/>
    <w:rPr>
      <w:rFonts w:eastAsia="Arial" w:cs="Arial"/>
      <w:spacing w:val="-1"/>
      <w:szCs w:val="20"/>
      <w:u w:color="000000"/>
      <w:lang w:val="en-US"/>
    </w:rPr>
  </w:style>
  <w:style w:type="paragraph" w:styleId="Header">
    <w:name w:val="header"/>
    <w:basedOn w:val="Normal"/>
    <w:link w:val="HeaderChar"/>
    <w:uiPriority w:val="99"/>
    <w:unhideWhenUsed/>
    <w:rsid w:val="0007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549"/>
  </w:style>
  <w:style w:type="paragraph" w:styleId="Footer">
    <w:name w:val="footer"/>
    <w:basedOn w:val="Normal"/>
    <w:link w:val="FooterChar"/>
    <w:uiPriority w:val="99"/>
    <w:unhideWhenUsed/>
    <w:rsid w:val="0007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413">
      <w:bodyDiv w:val="1"/>
      <w:marLeft w:val="0"/>
      <w:marRight w:val="0"/>
      <w:marTop w:val="0"/>
      <w:marBottom w:val="0"/>
      <w:divBdr>
        <w:top w:val="none" w:sz="0" w:space="0" w:color="auto"/>
        <w:left w:val="none" w:sz="0" w:space="0" w:color="auto"/>
        <w:bottom w:val="none" w:sz="0" w:space="0" w:color="auto"/>
        <w:right w:val="none" w:sz="0" w:space="0" w:color="auto"/>
      </w:divBdr>
    </w:div>
    <w:div w:id="250166584">
      <w:bodyDiv w:val="1"/>
      <w:marLeft w:val="0"/>
      <w:marRight w:val="0"/>
      <w:marTop w:val="0"/>
      <w:marBottom w:val="0"/>
      <w:divBdr>
        <w:top w:val="none" w:sz="0" w:space="0" w:color="auto"/>
        <w:left w:val="none" w:sz="0" w:space="0" w:color="auto"/>
        <w:bottom w:val="none" w:sz="0" w:space="0" w:color="auto"/>
        <w:right w:val="none" w:sz="0" w:space="0" w:color="auto"/>
      </w:divBdr>
    </w:div>
    <w:div w:id="849491998">
      <w:bodyDiv w:val="1"/>
      <w:marLeft w:val="0"/>
      <w:marRight w:val="0"/>
      <w:marTop w:val="0"/>
      <w:marBottom w:val="0"/>
      <w:divBdr>
        <w:top w:val="none" w:sz="0" w:space="0" w:color="auto"/>
        <w:left w:val="none" w:sz="0" w:space="0" w:color="auto"/>
        <w:bottom w:val="none" w:sz="0" w:space="0" w:color="auto"/>
        <w:right w:val="none" w:sz="0" w:space="0" w:color="auto"/>
      </w:divBdr>
    </w:div>
    <w:div w:id="873226727">
      <w:bodyDiv w:val="1"/>
      <w:marLeft w:val="0"/>
      <w:marRight w:val="0"/>
      <w:marTop w:val="0"/>
      <w:marBottom w:val="0"/>
      <w:divBdr>
        <w:top w:val="none" w:sz="0" w:space="0" w:color="auto"/>
        <w:left w:val="none" w:sz="0" w:space="0" w:color="auto"/>
        <w:bottom w:val="none" w:sz="0" w:space="0" w:color="auto"/>
        <w:right w:val="none" w:sz="0" w:space="0" w:color="auto"/>
      </w:divBdr>
    </w:div>
    <w:div w:id="1489318988">
      <w:bodyDiv w:val="1"/>
      <w:marLeft w:val="0"/>
      <w:marRight w:val="0"/>
      <w:marTop w:val="0"/>
      <w:marBottom w:val="0"/>
      <w:divBdr>
        <w:top w:val="none" w:sz="0" w:space="0" w:color="auto"/>
        <w:left w:val="none" w:sz="0" w:space="0" w:color="auto"/>
        <w:bottom w:val="none" w:sz="0" w:space="0" w:color="auto"/>
        <w:right w:val="none" w:sz="0" w:space="0" w:color="auto"/>
      </w:divBdr>
      <w:divsChild>
        <w:div w:id="1458253759">
          <w:marLeft w:val="0"/>
          <w:marRight w:val="0"/>
          <w:marTop w:val="0"/>
          <w:marBottom w:val="0"/>
          <w:divBdr>
            <w:top w:val="none" w:sz="0" w:space="0" w:color="auto"/>
            <w:left w:val="none" w:sz="0" w:space="0" w:color="auto"/>
            <w:bottom w:val="none" w:sz="0" w:space="0" w:color="auto"/>
            <w:right w:val="none" w:sz="0" w:space="0" w:color="auto"/>
          </w:divBdr>
          <w:divsChild>
            <w:div w:id="1614022599">
              <w:marLeft w:val="0"/>
              <w:marRight w:val="0"/>
              <w:marTop w:val="0"/>
              <w:marBottom w:val="0"/>
              <w:divBdr>
                <w:top w:val="none" w:sz="0" w:space="0" w:color="auto"/>
                <w:left w:val="none" w:sz="0" w:space="0" w:color="auto"/>
                <w:bottom w:val="none" w:sz="0" w:space="0" w:color="auto"/>
                <w:right w:val="none" w:sz="0" w:space="0" w:color="auto"/>
              </w:divBdr>
              <w:divsChild>
                <w:div w:id="1757552775">
                  <w:marLeft w:val="0"/>
                  <w:marRight w:val="0"/>
                  <w:marTop w:val="0"/>
                  <w:marBottom w:val="0"/>
                  <w:divBdr>
                    <w:top w:val="none" w:sz="0" w:space="0" w:color="auto"/>
                    <w:left w:val="none" w:sz="0" w:space="0" w:color="auto"/>
                    <w:bottom w:val="none" w:sz="0" w:space="0" w:color="auto"/>
                    <w:right w:val="none" w:sz="0" w:space="0" w:color="auto"/>
                  </w:divBdr>
                  <w:divsChild>
                    <w:div w:id="136846127">
                      <w:marLeft w:val="0"/>
                      <w:marRight w:val="0"/>
                      <w:marTop w:val="0"/>
                      <w:marBottom w:val="0"/>
                      <w:divBdr>
                        <w:top w:val="none" w:sz="0" w:space="0" w:color="auto"/>
                        <w:left w:val="none" w:sz="0" w:space="0" w:color="auto"/>
                        <w:bottom w:val="none" w:sz="0" w:space="0" w:color="auto"/>
                        <w:right w:val="none" w:sz="0" w:space="0" w:color="auto"/>
                      </w:divBdr>
                      <w:divsChild>
                        <w:div w:id="1178542556">
                          <w:marLeft w:val="0"/>
                          <w:marRight w:val="0"/>
                          <w:marTop w:val="0"/>
                          <w:marBottom w:val="0"/>
                          <w:divBdr>
                            <w:top w:val="none" w:sz="0" w:space="0" w:color="auto"/>
                            <w:left w:val="none" w:sz="0" w:space="0" w:color="auto"/>
                            <w:bottom w:val="none" w:sz="0" w:space="0" w:color="auto"/>
                            <w:right w:val="none" w:sz="0" w:space="0" w:color="auto"/>
                          </w:divBdr>
                          <w:divsChild>
                            <w:div w:id="1150440112">
                              <w:marLeft w:val="0"/>
                              <w:marRight w:val="0"/>
                              <w:marTop w:val="0"/>
                              <w:marBottom w:val="0"/>
                              <w:divBdr>
                                <w:top w:val="none" w:sz="0" w:space="0" w:color="auto"/>
                                <w:left w:val="none" w:sz="0" w:space="0" w:color="auto"/>
                                <w:bottom w:val="none" w:sz="0" w:space="0" w:color="auto"/>
                                <w:right w:val="none" w:sz="0" w:space="0" w:color="auto"/>
                              </w:divBdr>
                              <w:divsChild>
                                <w:div w:id="1862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6566">
          <w:marLeft w:val="0"/>
          <w:marRight w:val="0"/>
          <w:marTop w:val="0"/>
          <w:marBottom w:val="600"/>
          <w:divBdr>
            <w:top w:val="none" w:sz="0" w:space="0" w:color="auto"/>
            <w:left w:val="none" w:sz="0" w:space="0" w:color="auto"/>
            <w:bottom w:val="none" w:sz="0" w:space="0" w:color="auto"/>
            <w:right w:val="none" w:sz="0" w:space="0" w:color="auto"/>
          </w:divBdr>
          <w:divsChild>
            <w:div w:id="602883841">
              <w:marLeft w:val="0"/>
              <w:marRight w:val="0"/>
              <w:marTop w:val="0"/>
              <w:marBottom w:val="0"/>
              <w:divBdr>
                <w:top w:val="none" w:sz="0" w:space="0" w:color="auto"/>
                <w:left w:val="none" w:sz="0" w:space="0" w:color="auto"/>
                <w:bottom w:val="none" w:sz="0" w:space="0" w:color="auto"/>
                <w:right w:val="none" w:sz="0" w:space="0" w:color="auto"/>
              </w:divBdr>
              <w:divsChild>
                <w:div w:id="7189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6331">
      <w:bodyDiv w:val="1"/>
      <w:marLeft w:val="0"/>
      <w:marRight w:val="0"/>
      <w:marTop w:val="0"/>
      <w:marBottom w:val="0"/>
      <w:divBdr>
        <w:top w:val="none" w:sz="0" w:space="0" w:color="auto"/>
        <w:left w:val="none" w:sz="0" w:space="0" w:color="auto"/>
        <w:bottom w:val="none" w:sz="0" w:space="0" w:color="auto"/>
        <w:right w:val="none" w:sz="0" w:space="0" w:color="auto"/>
      </w:divBdr>
    </w:div>
    <w:div w:id="18196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system/files/documents/1702/guide-preventing-responding-workplace-bullying.pdf" TargetMode="External"/><Relationship Id="rId18" Type="http://schemas.openxmlformats.org/officeDocument/2006/relationships/hyperlink" Target="https://www.comcare.gov.au/about/forms-pubs/docs/pubs/safety/workplace-sexual-harassment-guidance-for-workers.pdf" TargetMode="External"/><Relationship Id="rId26" Type="http://schemas.openxmlformats.org/officeDocument/2006/relationships/hyperlink" Target="https://www.safeworkaustralia.gov.au/doc/dealing-workplace-bullying-workers-guide" TargetMode="External"/><Relationship Id="rId39" Type="http://schemas.openxmlformats.org/officeDocument/2006/relationships/hyperlink" Target="https://humanrights.gov.au/education/training/training-topic" TargetMode="External"/><Relationship Id="rId3" Type="http://schemas.openxmlformats.org/officeDocument/2006/relationships/customXml" Target="../customXml/item3.xml"/><Relationship Id="rId21" Type="http://schemas.openxmlformats.org/officeDocument/2006/relationships/hyperlink" Target="https://www.comcare.gov.au/about/forms-pubs/docs/pubs/safety/workplace-sexual-harassment-regulatory-guidance-for-employers-on-whs-responsibilities.pdf" TargetMode="External"/><Relationship Id="rId34" Type="http://schemas.openxmlformats.org/officeDocument/2006/relationships/hyperlink" Target="https://humanrights.gov.au/our-work/employers/workplace-bullying-violence-harassment-and-bullying-fact-sheet"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mcare.gov.au/safe-healthy-work/prevent-harm/psychosocial-hazards/harassment" TargetMode="External"/><Relationship Id="rId25" Type="http://schemas.openxmlformats.org/officeDocument/2006/relationships/hyperlink" Target="https://www.fwc.gov.au/issues-we-help/bullying/process-resolve-workplace-bullying" TargetMode="External"/><Relationship Id="rId33" Type="http://schemas.openxmlformats.org/officeDocument/2006/relationships/hyperlink" Target="https://humanrights.gov.au/our-work/complaint-information-service/information-people-making-complaints-0" TargetMode="External"/><Relationship Id="rId38" Type="http://schemas.openxmlformats.org/officeDocument/2006/relationships/hyperlink" Target="https://humanrights.gov.au/education/training/training-topic/anti-racism-training" TargetMode="External"/><Relationship Id="rId2" Type="http://schemas.openxmlformats.org/officeDocument/2006/relationships/customXml" Target="../customXml/item2.xml"/><Relationship Id="rId16" Type="http://schemas.openxmlformats.org/officeDocument/2006/relationships/hyperlink" Target="https://www.comcare.gov.au/about/forms-pubs/docs/pubs/safety/two-minute-toolbox-talk-team-leaders.pdf" TargetMode="External"/><Relationship Id="rId20" Type="http://schemas.openxmlformats.org/officeDocument/2006/relationships/hyperlink" Target="https://www.comcare.gov.au/about/forms-pubs/docs/pubs/safety/workplace-sexual-harassment-guidance-for-employers.pdf" TargetMode="External"/><Relationship Id="rId29" Type="http://schemas.openxmlformats.org/officeDocument/2006/relationships/hyperlink" Target="https://humanrights.gov.au/complaints/complaint-guides/information-people-making-complaints/complaints-under-sex-discrimination-act" TargetMode="External"/><Relationship Id="rId41" Type="http://schemas.openxmlformats.org/officeDocument/2006/relationships/hyperlink" Target="https://www.beyondblue.org.au/get-support/talk-to-a-counsello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wc.gov.au/issues-we-help/sexual-harassment" TargetMode="External"/><Relationship Id="rId32" Type="http://schemas.openxmlformats.org/officeDocument/2006/relationships/hyperlink" Target="https://humanrights.gov.au/our-work/complaint-information-service/complaints-under-age-discrimination-act" TargetMode="External"/><Relationship Id="rId37" Type="http://schemas.openxmlformats.org/officeDocument/2006/relationships/hyperlink" Target="https://humanrights.gov.au/education/training/training-topic/sexual-harassment-prevention-training" TargetMode="External"/><Relationship Id="rId40" Type="http://schemas.openxmlformats.org/officeDocument/2006/relationships/hyperlink" Target="https://www.respectatwork.gov.au/sites/default/files/2022-12/Attachment%20B%20-%20Good%20Practice%20Indicators%20Framework%20for%20Preventing%20and%20Responding%20to%20Workplace%20Sexual.pdf" TargetMode="External"/><Relationship Id="rId5" Type="http://schemas.openxmlformats.org/officeDocument/2006/relationships/customXml" Target="../customXml/item5.xml"/><Relationship Id="rId15" Type="http://schemas.openxmlformats.org/officeDocument/2006/relationships/hyperlink" Target="https://www.comcare.gov.au/office-safety-tool/workplace-safety/bullying" TargetMode="External"/><Relationship Id="rId23" Type="http://schemas.openxmlformats.org/officeDocument/2006/relationships/hyperlink" Target="https://www.fwc.gov.au/issues-we-help/bullying" TargetMode="External"/><Relationship Id="rId28" Type="http://schemas.openxmlformats.org/officeDocument/2006/relationships/hyperlink" Target="https://www.safeworkaustralia.gov.au/doc/guide-preventing-and-responding-workplace-bullying" TargetMode="External"/><Relationship Id="rId36" Type="http://schemas.openxmlformats.org/officeDocument/2006/relationships/hyperlink" Target="https://humanrights.gov.au/education/training/training-topic/discrimination-bullying-and-harassment-prevention-training" TargetMode="External"/><Relationship Id="rId10" Type="http://schemas.openxmlformats.org/officeDocument/2006/relationships/footnotes" Target="footnotes.xml"/><Relationship Id="rId19" Type="http://schemas.openxmlformats.org/officeDocument/2006/relationships/hyperlink" Target="https://www.comcare.gov.au/about/forms-pubs/docs/pubs/safety/workplace-sexual-harassment-guidance-for-managers-and-supervisors.pdf" TargetMode="External"/><Relationship Id="rId31" Type="http://schemas.openxmlformats.org/officeDocument/2006/relationships/hyperlink" Target="https://humanrights.gov.au/our-work/complaint-information-service/complaints-under-racial-discrimination-ac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2A00085" TargetMode="External"/><Relationship Id="rId22" Type="http://schemas.openxmlformats.org/officeDocument/2006/relationships/hyperlink" Target="https://www.comcare.gov.au/about/training/training-list-by-topic" TargetMode="External"/><Relationship Id="rId27" Type="http://schemas.openxmlformats.org/officeDocument/2006/relationships/hyperlink" Target="https://www.safeworkaustralia.gov.au/safety-topic/hazards/bullying/resources" TargetMode="External"/><Relationship Id="rId30" Type="http://schemas.openxmlformats.org/officeDocument/2006/relationships/hyperlink" Target="https://humanrights.gov.au/complaints/complaint-guides/complaints-under-disability-discrimination-act" TargetMode="External"/><Relationship Id="rId35" Type="http://schemas.openxmlformats.org/officeDocument/2006/relationships/hyperlink" Target="https://humanrights.gov.au/our-work/sex-discrimination/publications/ending-workplace-sexual-harassment-resource-small-medium?_ga=2.136771824.1992097580.1629949059-641548023.1626312841"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2" ma:contentTypeDescription="Create a new document." ma:contentTypeScope="" ma:versionID="2c446294f8ec94b76171e1d257d03353">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f9359be6929f75cdc6ec06e9c4143d1f"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default="1;#OFFICIAL|9e0ec9cb-4e7f-4d4a-bd32-1ee7525c6d87"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SHD24-80737</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APSCdoc-946628265-21206</_dlc_DocId>
    <_dlc_DocIdPersistId xmlns="9eb1f307-a489-40bf-8d3d-f7559b8c4701">false</_dlc_DocIdPersistId>
    <_dlc_DocIdUrl xmlns="9eb1f307-a489-40bf-8d3d-f7559b8c4701">
      <Url>https://pmc01.sharepoint.com/sites/apsc-mae/_layouts/15/DocIdRedir.aspx?ID=APSCdoc-946628265-21206</Url>
      <Description>APSCdoc-946628265-21206</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3317-9AF3-4C1C-A02D-36BA4D7F875F}"/>
</file>

<file path=customXml/itemProps2.xml><?xml version="1.0" encoding="utf-8"?>
<ds:datastoreItem xmlns:ds="http://schemas.openxmlformats.org/officeDocument/2006/customXml" ds:itemID="{DF857F19-3996-47E5-A733-5EF15B807336}">
  <ds:schemaRefs>
    <ds:schemaRef ds:uri="http://schemas.microsoft.com/sharepoint/v3/contenttype/forms"/>
  </ds:schemaRefs>
</ds:datastoreItem>
</file>

<file path=customXml/itemProps3.xml><?xml version="1.0" encoding="utf-8"?>
<ds:datastoreItem xmlns:ds="http://schemas.openxmlformats.org/officeDocument/2006/customXml" ds:itemID="{70CA96CD-31E5-43C4-8DEC-2BEFE3186ED8}">
  <ds:schemaRefs>
    <ds:schemaRef ds:uri="http://schemas.microsoft.com/sharepoint/events"/>
  </ds:schemaRefs>
</ds:datastoreItem>
</file>

<file path=customXml/itemProps4.xml><?xml version="1.0" encoding="utf-8"?>
<ds:datastoreItem xmlns:ds="http://schemas.openxmlformats.org/officeDocument/2006/customXml" ds:itemID="{C0B5D04F-9D71-4F72-AE12-A3B31CF62BB7}">
  <ds:schemaRefs>
    <ds:schemaRef ds:uri="http://schemas.microsoft.com/sharepoint/v3"/>
    <ds:schemaRef ds:uri="http://schemas.openxmlformats.org/package/2006/metadata/core-properties"/>
    <ds:schemaRef ds:uri="http://schemas.microsoft.com/office/2006/documentManagement/types"/>
    <ds:schemaRef ds:uri="e22ad05e-cb4d-4124-942f-3b9bc7ed5dc0"/>
    <ds:schemaRef ds:uri="http://schemas.microsoft.com/office/infopath/2007/PartnerControls"/>
    <ds:schemaRef ds:uri="http://purl.org/dc/dcmitype/"/>
    <ds:schemaRef ds:uri="9eb1f307-a489-40bf-8d3d-f7559b8c4701"/>
    <ds:schemaRef ds:uri="http://purl.org/dc/elements/1.1/"/>
    <ds:schemaRef ds:uri="http://schemas.microsoft.com/office/2006/metadata/properties"/>
    <ds:schemaRef ds:uri="e771ab56-0c5d-40e7-b080-2686d2b89623"/>
    <ds:schemaRef ds:uri="http://www.w3.org/XML/1998/namespace"/>
    <ds:schemaRef ds:uri="http://purl.org/dc/terms/"/>
  </ds:schemaRefs>
</ds:datastoreItem>
</file>

<file path=customXml/itemProps5.xml><?xml version="1.0" encoding="utf-8"?>
<ds:datastoreItem xmlns:ds="http://schemas.openxmlformats.org/officeDocument/2006/customXml" ds:itemID="{BC07E7E9-42F1-431B-9B1D-82DDCAA6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2024 APS Employee Census - Responding to bullying and harassment results</vt:lpstr>
    </vt:vector>
  </TitlesOfParts>
  <Company>Department of the Prime Minister and Cabinet</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APS Employee Census - Responding to bullying and harassment results</dc:title>
  <dc:subject/>
  <dc:creator>Ferrie, Alistair</dc:creator>
  <cp:keywords/>
  <dc:description/>
  <cp:lastModifiedBy>Curran, Ngarie</cp:lastModifiedBy>
  <cp:revision>2</cp:revision>
  <dcterms:created xsi:type="dcterms:W3CDTF">2024-10-29T04:11:00Z</dcterms:created>
  <dcterms:modified xsi:type="dcterms:W3CDTF">2024-10-29T04:11:00Z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xd_ProgID">
    <vt:lpwstr/>
  </property>
  <property fmtid="{D5CDD505-2E9C-101B-9397-08002B2CF9AE}" pid="7" name="MediaServiceImageTags">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2a56ab90-1b1d-460c-ab25-56421f242190</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3fa3243c-8f89-4547-b3ff-2a77ab438157</vt:lpwstr>
  </property>
  <property fmtid="{D5CDD505-2E9C-101B-9397-08002B2CF9AE}" pid="20" name="Order">
    <vt:r8>3016200</vt:r8>
  </property>
  <property fmtid="{D5CDD505-2E9C-101B-9397-08002B2CF9AE}" pid="21" name="b8a59aef73554e1fac7fb6065374b721">
    <vt:lpwstr>OFFICIAL|9e0ec9cb-4e7f-4d4a-bd32-1ee7525c6d87</vt:lpwstr>
  </property>
  <property fmtid="{D5CDD505-2E9C-101B-9397-08002B2CF9AE}" pid="22" name="FolderID">
    <vt:lpwstr/>
  </property>
  <property fmtid="{D5CDD505-2E9C-101B-9397-08002B2CF9AE}" pid="23" name="_SourceUrl">
    <vt:lpwstr/>
  </property>
  <property fmtid="{D5CDD505-2E9C-101B-9397-08002B2CF9AE}" pid="24" name="_SharedFileIndex">
    <vt:lpwstr/>
  </property>
</Properties>
</file>